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574" w:rsidRPr="00414DC1" w:rsidRDefault="00EF0574" w:rsidP="00414DC1">
      <w:pPr>
        <w:jc w:val="right"/>
        <w:rPr>
          <w:b/>
          <w:szCs w:val="28"/>
        </w:rPr>
      </w:pPr>
      <w:r w:rsidRPr="00414DC1">
        <w:rPr>
          <w:b/>
          <w:szCs w:val="28"/>
        </w:rPr>
        <w:t>Приложение</w:t>
      </w:r>
      <w:r w:rsidR="003301D9" w:rsidRPr="00414DC1">
        <w:rPr>
          <w:b/>
          <w:szCs w:val="28"/>
        </w:rPr>
        <w:t xml:space="preserve"> № </w:t>
      </w:r>
      <w:r w:rsidRPr="00414DC1">
        <w:rPr>
          <w:b/>
          <w:szCs w:val="28"/>
        </w:rPr>
        <w:t>1</w:t>
      </w:r>
    </w:p>
    <w:p w:rsidR="008A1170" w:rsidRPr="00414DC1" w:rsidRDefault="008A1170" w:rsidP="00414DC1">
      <w:pPr>
        <w:ind w:firstLine="709"/>
        <w:rPr>
          <w:szCs w:val="28"/>
        </w:rPr>
      </w:pPr>
    </w:p>
    <w:p w:rsidR="008A1170" w:rsidRDefault="00DD0C51" w:rsidP="00414DC1">
      <w:pPr>
        <w:jc w:val="center"/>
        <w:rPr>
          <w:rFonts w:eastAsia="Times New Roman"/>
          <w:b/>
          <w:bCs/>
          <w:szCs w:val="28"/>
        </w:rPr>
      </w:pPr>
      <w:r w:rsidRPr="00414DC1">
        <w:rPr>
          <w:rFonts w:eastAsia="Times New Roman"/>
          <w:b/>
          <w:bCs/>
          <w:szCs w:val="28"/>
        </w:rPr>
        <w:t>Информация о выполнении Основных мероприятий на 202</w:t>
      </w:r>
      <w:r w:rsidR="00C13C1F">
        <w:rPr>
          <w:rFonts w:eastAsia="Times New Roman"/>
          <w:b/>
          <w:bCs/>
          <w:szCs w:val="28"/>
        </w:rPr>
        <w:t>5</w:t>
      </w:r>
      <w:r w:rsidRPr="00414DC1">
        <w:rPr>
          <w:rFonts w:eastAsia="Times New Roman"/>
          <w:b/>
          <w:bCs/>
          <w:szCs w:val="28"/>
        </w:rPr>
        <w:t xml:space="preserve"> год </w:t>
      </w:r>
      <w:r w:rsidR="00A54350" w:rsidRPr="00414DC1">
        <w:rPr>
          <w:rFonts w:eastAsia="Times New Roman"/>
          <w:b/>
          <w:bCs/>
          <w:szCs w:val="28"/>
        </w:rPr>
        <w:br/>
      </w:r>
      <w:r w:rsidRPr="00414DC1">
        <w:rPr>
          <w:rFonts w:eastAsia="Times New Roman"/>
          <w:b/>
          <w:bCs/>
          <w:szCs w:val="28"/>
        </w:rPr>
        <w:t>по реализации Стратегической карты Казначейства России</w:t>
      </w:r>
    </w:p>
    <w:p w:rsidR="000C5CF5" w:rsidRPr="00414DC1" w:rsidRDefault="000C5CF5" w:rsidP="00414DC1">
      <w:pPr>
        <w:jc w:val="center"/>
        <w:rPr>
          <w:rFonts w:eastAsia="Times New Roman"/>
          <w:b/>
          <w:bCs/>
          <w:szCs w:val="28"/>
        </w:rPr>
      </w:pPr>
    </w:p>
    <w:p w:rsidR="00FA34F0" w:rsidRPr="000C5CF5" w:rsidRDefault="00C13C1F" w:rsidP="00414DC1">
      <w:pPr>
        <w:ind w:firstLine="709"/>
        <w:rPr>
          <w:b/>
          <w:i/>
          <w:szCs w:val="28"/>
        </w:rPr>
      </w:pPr>
      <w:r w:rsidRPr="000C5CF5">
        <w:rPr>
          <w:b/>
          <w:i/>
          <w:szCs w:val="28"/>
        </w:rPr>
        <w:t>1.1. Начат перевод бюджетных и автономных учреждений субъектов Российской Федерации (муниципальных бюджетных и автономных учреждений), мигрировавших из Автоматизированной системы Федерального казначейства (далее - АСФК) в Единую бюджетную платформу</w:t>
      </w:r>
      <w:r w:rsidRPr="000C5CF5">
        <w:rPr>
          <w:szCs w:val="28"/>
        </w:rPr>
        <w:footnoteReference w:id="1"/>
      </w:r>
      <w:r w:rsidRPr="000C5CF5">
        <w:rPr>
          <w:b/>
          <w:i/>
          <w:szCs w:val="28"/>
        </w:rPr>
        <w:t xml:space="preserve"> (далее – ЕБП), а также территориальных органов Федерального казначейства (далее – ТОФК), осуществляющих их казначейское обслуживание, на использование функционала ЕБП вместо АСФК</w:t>
      </w:r>
    </w:p>
    <w:p w:rsidR="008D3DF3" w:rsidRDefault="008D3DF3" w:rsidP="00EA673B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В</w:t>
      </w:r>
      <w:r w:rsidRPr="00EA673B">
        <w:rPr>
          <w:szCs w:val="28"/>
        </w:rPr>
        <w:t xml:space="preserve"> </w:t>
      </w:r>
      <w:r>
        <w:rPr>
          <w:szCs w:val="28"/>
        </w:rPr>
        <w:t>рамках исполнения основного мероприятия обеспечено необходимое методологическое, организационное и техническое сопровождение процесса перевода АУ/БУ из АСФК в ЕБП:</w:t>
      </w:r>
    </w:p>
    <w:p w:rsidR="008D3DF3" w:rsidRDefault="008D3DF3" w:rsidP="00EA673B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 подготовлено совместное письмо Минфина России и Федерального казначейства от 29 апреля 2025 г. № 02-02-06/43546 /№ 07-04-05/05-12179 в ТОФК;</w:t>
      </w:r>
    </w:p>
    <w:p w:rsidR="008D3DF3" w:rsidRDefault="008D3DF3" w:rsidP="00EA673B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 проведена апробация функционала, необходимого для перевода АУ/БУ в ЕБП в пилотных ТОФК (УФК по Рязанской области и УФК по Мурманской области);</w:t>
      </w:r>
    </w:p>
    <w:p w:rsidR="008D3DF3" w:rsidRDefault="008D3DF3" w:rsidP="00EA673B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 подготовлена методика перевода АУ/БУ из АСФК в ЕБП;</w:t>
      </w:r>
    </w:p>
    <w:p w:rsidR="008D3DF3" w:rsidRDefault="008D3DF3" w:rsidP="00EA673B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 разработаны регламенты взаимодействия в рамках мероприятий по переводу АУ/БУ из АСФК в ЕБП.</w:t>
      </w:r>
    </w:p>
    <w:p w:rsidR="00C13C1F" w:rsidRDefault="008D3DF3" w:rsidP="00EA673B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В 2025 году, согласно графику волн, на казначейское обслуживание в ЕБП переведено 2 875 АУ/БУ</w:t>
      </w:r>
      <w:r w:rsidRPr="00EA673B">
        <w:rPr>
          <w:szCs w:val="28"/>
        </w:rPr>
        <w:t>, а также 17 ТОФК (в т. ч. 16 ТОФК с АУ/БУ и 1 ТОФК – Платежный центр).</w:t>
      </w:r>
    </w:p>
    <w:p w:rsidR="00EA673B" w:rsidRPr="00EA673B" w:rsidRDefault="00EA673B" w:rsidP="00EA673B">
      <w:pPr>
        <w:autoSpaceDE w:val="0"/>
        <w:autoSpaceDN w:val="0"/>
        <w:adjustRightInd w:val="0"/>
        <w:ind w:firstLine="709"/>
        <w:rPr>
          <w:szCs w:val="28"/>
        </w:rPr>
      </w:pPr>
    </w:p>
    <w:p w:rsidR="00C13C1F" w:rsidRDefault="00C13C1F" w:rsidP="00414DC1">
      <w:pPr>
        <w:ind w:firstLine="709"/>
        <w:rPr>
          <w:b/>
          <w:i/>
          <w:szCs w:val="28"/>
        </w:rPr>
      </w:pPr>
      <w:r w:rsidRPr="000C5CF5">
        <w:rPr>
          <w:b/>
          <w:i/>
          <w:szCs w:val="28"/>
        </w:rPr>
        <w:t>1.2. Казначейское обслуживание операций со средствами бюджетных и автономных учреждений субъектов Российской Федерации (муниципальных бюджетных и автономных учреждений), мигрировавших из АСФК в ЕБП, осуществляется с открытием в ТОФК единых лицевых счетов для учета операций со средствами бюджетных и автономных учреждений</w:t>
      </w:r>
    </w:p>
    <w:p w:rsidR="008D3DF3" w:rsidRDefault="008D3DF3" w:rsidP="00EA673B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lastRenderedPageBreak/>
        <w:t xml:space="preserve">В рамках исполнения основного мероприятия обеспечена реализация функционала ЕБП, необходимого для открытия единых лицевых счетов </w:t>
      </w:r>
      <w:r>
        <w:rPr>
          <w:szCs w:val="28"/>
        </w:rPr>
        <w:br/>
        <w:t>в целях казначейского обслуживания операций АУ/БУ в ЕБП.</w:t>
      </w:r>
    </w:p>
    <w:p w:rsidR="008D3DF3" w:rsidRDefault="008D3DF3" w:rsidP="00EA673B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Положениями Федерального закона от 24 июня 2025 г. № 158</w:t>
      </w:r>
      <w:r>
        <w:rPr>
          <w:szCs w:val="28"/>
        </w:rPr>
        <w:noBreakHyphen/>
        <w:t xml:space="preserve">ФЗ </w:t>
      </w:r>
      <w:r>
        <w:rPr>
          <w:szCs w:val="28"/>
        </w:rPr>
        <w:br/>
        <w:t xml:space="preserve">«О внесении изменений в Бюджетный кодекс Российской Федерации </w:t>
      </w:r>
      <w:r>
        <w:rPr>
          <w:szCs w:val="28"/>
        </w:rPr>
        <w:br/>
        <w:t xml:space="preserve">и отдельные законодательные акты Российской Федерации» внесены изменения в Федеральный закон от 3 ноября 2006 г. № 174-ФЗ </w:t>
      </w:r>
      <w:r>
        <w:rPr>
          <w:szCs w:val="28"/>
        </w:rPr>
        <w:br/>
        <w:t>«Об автономных учреждениях» и в Федеральный закон от</w:t>
      </w:r>
      <w:r w:rsidRPr="00EA673B">
        <w:rPr>
          <w:szCs w:val="28"/>
        </w:rPr>
        <w:t> </w:t>
      </w:r>
      <w:r>
        <w:rPr>
          <w:szCs w:val="28"/>
        </w:rPr>
        <w:t xml:space="preserve">8 мая 2010 г. </w:t>
      </w:r>
      <w:r>
        <w:rPr>
          <w:szCs w:val="28"/>
        </w:rPr>
        <w:br/>
        <w:t xml:space="preserve">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в части установления правовых оснований для открытия единых лицевых счетов бюджетным </w:t>
      </w:r>
      <w:r>
        <w:rPr>
          <w:szCs w:val="28"/>
        </w:rPr>
        <w:br/>
        <w:t>и автономным учреждениям.</w:t>
      </w:r>
    </w:p>
    <w:p w:rsidR="008D3DF3" w:rsidRDefault="008D3DF3" w:rsidP="00EA673B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Внесены необходимые изменения:</w:t>
      </w:r>
    </w:p>
    <w:p w:rsidR="008D3DF3" w:rsidRDefault="008D3DF3" w:rsidP="00EA673B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 в Порядок открытия и ведения лицевых счетов территориальными органами Федерального казначейства, утвержденный приказом Федерального казначейства от 17 октября 2016 г. № 21н;</w:t>
      </w:r>
    </w:p>
    <w:p w:rsidR="008D3DF3" w:rsidRDefault="008D3DF3" w:rsidP="00EA673B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 в Порядок открытия казначейских счетов, утвержденный приказом Федерального казначейства от 1 апреля 2020 г. № 15н.</w:t>
      </w:r>
    </w:p>
    <w:p w:rsidR="008D3DF3" w:rsidRDefault="008D3DF3" w:rsidP="00EA673B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Обеспечено казначейское обслуживание операций со средствами АУ/БУ на 2 875 единых лицевых счетах, открытых в ЕБП.</w:t>
      </w:r>
    </w:p>
    <w:p w:rsidR="00C13C1F" w:rsidRPr="00C13C1F" w:rsidRDefault="00C13C1F" w:rsidP="00414DC1">
      <w:pPr>
        <w:ind w:firstLine="709"/>
        <w:rPr>
          <w:b/>
          <w:i/>
          <w:szCs w:val="28"/>
          <w:lang w:eastAsia="ru-RU"/>
        </w:rPr>
      </w:pPr>
    </w:p>
    <w:p w:rsidR="00C13C1F" w:rsidRPr="000C5CF5" w:rsidRDefault="00C13C1F" w:rsidP="00414DC1">
      <w:pPr>
        <w:ind w:firstLine="709"/>
        <w:rPr>
          <w:b/>
          <w:i/>
          <w:szCs w:val="28"/>
        </w:rPr>
      </w:pPr>
      <w:r w:rsidRPr="000C5CF5">
        <w:rPr>
          <w:b/>
          <w:i/>
          <w:szCs w:val="28"/>
        </w:rPr>
        <w:t>1.3. Масштабирована работа платежных центров с учетом подключения клиентов, миграция которых осуществлена из АСФК в ЕБП (1 очередь)</w:t>
      </w:r>
    </w:p>
    <w:p w:rsidR="00A845DF" w:rsidRDefault="00A845DF" w:rsidP="00A845DF">
      <w:pPr>
        <w:spacing w:line="360" w:lineRule="exact"/>
        <w:ind w:firstLine="709"/>
        <w:rPr>
          <w:szCs w:val="28"/>
        </w:rPr>
      </w:pPr>
      <w:r>
        <w:rPr>
          <w:szCs w:val="28"/>
        </w:rPr>
        <w:t>В рамках исполнения основного мероприятия:</w:t>
      </w:r>
    </w:p>
    <w:p w:rsidR="00A845DF" w:rsidRDefault="00A845DF" w:rsidP="00A845DF">
      <w:pPr>
        <w:spacing w:line="360" w:lineRule="exact"/>
        <w:ind w:firstLine="709"/>
        <w:rPr>
          <w:szCs w:val="28"/>
        </w:rPr>
      </w:pPr>
      <w:r>
        <w:rPr>
          <w:szCs w:val="28"/>
        </w:rPr>
        <w:t>1. В ЕБП разработан функционал для передачи полномочий Платежным центрам по исполнению платежных документов в рамках казначейского обслуживания АУ/БУ субъектов Российской Федерации (местных бюджетов).</w:t>
      </w:r>
    </w:p>
    <w:p w:rsidR="00A845DF" w:rsidRDefault="00A845DF" w:rsidP="00A845DF">
      <w:pPr>
        <w:spacing w:line="360" w:lineRule="exact"/>
        <w:ind w:firstLine="709"/>
        <w:rPr>
          <w:szCs w:val="28"/>
        </w:rPr>
      </w:pPr>
      <w:r>
        <w:rPr>
          <w:szCs w:val="28"/>
        </w:rPr>
        <w:t>2. Утверждены:</w:t>
      </w:r>
    </w:p>
    <w:p w:rsidR="00A845DF" w:rsidRDefault="00A845DF" w:rsidP="00A845DF">
      <w:pPr>
        <w:spacing w:line="360" w:lineRule="exact"/>
        <w:ind w:firstLine="709"/>
        <w:rPr>
          <w:szCs w:val="28"/>
        </w:rPr>
      </w:pPr>
      <w:r>
        <w:rPr>
          <w:szCs w:val="28"/>
        </w:rPr>
        <w:t>- приказ Федерального казначейства от 7 мая 2025 г. № 141</w:t>
      </w:r>
      <w:r>
        <w:rPr>
          <w:szCs w:val="28"/>
        </w:rPr>
        <w:br/>
        <w:t>«О передаче полномочий Платежных центров при осуществлении операций со средствами бюджетных и автономных учреждений субъектов Российской Федерации (местных бюджетов) и открытии отдельных казначейских счетов № 3224 «Средства бюджетных и автономных учреждений субъектов Российской Федерации», № 3234 «Средства муниципальных бюджетных и автономных учреждений»;</w:t>
      </w:r>
    </w:p>
    <w:p w:rsidR="00A845DF" w:rsidRDefault="0068635D" w:rsidP="00A845DF">
      <w:pPr>
        <w:ind w:firstLine="709"/>
        <w:rPr>
          <w:szCs w:val="28"/>
        </w:rPr>
      </w:pPr>
      <w:r>
        <w:rPr>
          <w:szCs w:val="28"/>
        </w:rPr>
        <w:lastRenderedPageBreak/>
        <w:t xml:space="preserve">- </w:t>
      </w:r>
      <w:r w:rsidR="00A845DF">
        <w:rPr>
          <w:szCs w:val="28"/>
        </w:rPr>
        <w:t>приказ Федерального казначейс</w:t>
      </w:r>
      <w:r w:rsidR="00564A7E">
        <w:rPr>
          <w:szCs w:val="28"/>
        </w:rPr>
        <w:t>тва от 30 декабря 2025 г. № 446</w:t>
      </w:r>
      <w:r w:rsidR="00564A7E">
        <w:rPr>
          <w:szCs w:val="28"/>
        </w:rPr>
        <w:br/>
      </w:r>
      <w:r w:rsidR="00A845DF">
        <w:rPr>
          <w:szCs w:val="28"/>
        </w:rPr>
        <w:t>«О передаче полномочий Платежных центров при осуществлении операций со средствами получателей средств из бюджета, источником финансового обеспечения которых являются средства бюджетов субъектов Российской Федерации и местных бюджетов, и открытии отдельных казначейских счетов № 3226 «Средства получателей средств из бюджета, источником финансового обеспечения которых являются средства бюджетов субъектов Российской Федерации», № 3236 «Средства получателей средств из бюджета, источником финансового обеспечения которых являются средства местных бюджетов».</w:t>
      </w:r>
    </w:p>
    <w:p w:rsidR="0068635D" w:rsidRDefault="0068635D" w:rsidP="00A845DF">
      <w:pPr>
        <w:ind w:firstLine="709"/>
        <w:rPr>
          <w:szCs w:val="28"/>
        </w:rPr>
      </w:pPr>
    </w:p>
    <w:p w:rsidR="00C13C1F" w:rsidRPr="000C5CF5" w:rsidRDefault="00C13C1F" w:rsidP="00A845DF">
      <w:pPr>
        <w:ind w:firstLine="709"/>
        <w:rPr>
          <w:b/>
          <w:i/>
          <w:szCs w:val="28"/>
        </w:rPr>
      </w:pPr>
      <w:r w:rsidRPr="000C5CF5">
        <w:rPr>
          <w:b/>
          <w:i/>
          <w:szCs w:val="28"/>
        </w:rPr>
        <w:t>1.4. Обеспечено проектирование функционала по обеспечению наличными денежными средствами участников системы казначейских платежей в ЕБП</w:t>
      </w:r>
    </w:p>
    <w:p w:rsidR="008D3DF3" w:rsidRDefault="008D3DF3" w:rsidP="008D3DF3">
      <w:pPr>
        <w:spacing w:line="360" w:lineRule="exact"/>
        <w:ind w:firstLine="709"/>
        <w:rPr>
          <w:szCs w:val="28"/>
        </w:rPr>
      </w:pPr>
      <w:r>
        <w:rPr>
          <w:szCs w:val="28"/>
        </w:rPr>
        <w:t>В рамках исполнения основного мероприятия:</w:t>
      </w:r>
    </w:p>
    <w:p w:rsidR="008D3DF3" w:rsidRDefault="008D3DF3" w:rsidP="008D3DF3">
      <w:pPr>
        <w:pStyle w:val="a3"/>
        <w:numPr>
          <w:ilvl w:val="0"/>
          <w:numId w:val="27"/>
        </w:numPr>
        <w:spacing w:line="360" w:lineRule="exact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Разработана схема бизнес-процессов обеспечения наличными денежными средствами в ЕБП;</w:t>
      </w:r>
    </w:p>
    <w:p w:rsidR="008D3DF3" w:rsidRDefault="008D3DF3" w:rsidP="008D3DF3">
      <w:pPr>
        <w:pStyle w:val="a3"/>
        <w:numPr>
          <w:ilvl w:val="0"/>
          <w:numId w:val="27"/>
        </w:numPr>
        <w:spacing w:line="360" w:lineRule="exact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Спроектирован функционал по обеспечению наличными денежными средствами с использованием платежных карт и чеков в ЕБП;</w:t>
      </w:r>
    </w:p>
    <w:p w:rsidR="008D3DF3" w:rsidRDefault="008D3DF3" w:rsidP="008D3DF3">
      <w:pPr>
        <w:pStyle w:val="a3"/>
        <w:numPr>
          <w:ilvl w:val="0"/>
          <w:numId w:val="27"/>
        </w:numPr>
        <w:spacing w:line="360" w:lineRule="exact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Проведено пилотирование функционала по обеспечению наличными денежными средствами в ЕБП (УФК по Московской области </w:t>
      </w:r>
      <w:r>
        <w:rPr>
          <w:rFonts w:ascii="Times New Roman" w:hAnsi="Times New Roman" w:cs="Times New Roman"/>
          <w:szCs w:val="28"/>
        </w:rPr>
        <w:br/>
        <w:t>и в УФК по Республике Марий Эл);</w:t>
      </w:r>
    </w:p>
    <w:p w:rsidR="008D3DF3" w:rsidRDefault="008D3DF3" w:rsidP="008D3DF3">
      <w:pPr>
        <w:pStyle w:val="a3"/>
        <w:numPr>
          <w:ilvl w:val="0"/>
          <w:numId w:val="27"/>
        </w:numPr>
        <w:spacing w:line="360" w:lineRule="exact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Осуществлены необходимые мероприятия для перевода в целях обеспечения наличными денежными средствами клиентов первой волны </w:t>
      </w:r>
      <w:r>
        <w:rPr>
          <w:rFonts w:ascii="Times New Roman" w:hAnsi="Times New Roman" w:cs="Times New Roman"/>
          <w:szCs w:val="28"/>
        </w:rPr>
        <w:br/>
        <w:t>в ЕБП.</w:t>
      </w:r>
    </w:p>
    <w:p w:rsidR="00C13C1F" w:rsidRDefault="00C13C1F" w:rsidP="00414DC1">
      <w:pPr>
        <w:ind w:firstLine="709"/>
        <w:rPr>
          <w:sz w:val="20"/>
          <w:szCs w:val="20"/>
        </w:rPr>
      </w:pPr>
    </w:p>
    <w:p w:rsidR="00C13C1F" w:rsidRPr="000C5CF5" w:rsidRDefault="00C13C1F" w:rsidP="00414DC1">
      <w:pPr>
        <w:ind w:firstLine="709"/>
        <w:rPr>
          <w:b/>
          <w:i/>
          <w:szCs w:val="28"/>
        </w:rPr>
      </w:pPr>
      <w:r w:rsidRPr="000C5CF5">
        <w:rPr>
          <w:b/>
          <w:i/>
          <w:szCs w:val="28"/>
        </w:rPr>
        <w:t>1.5. Обеспечена разработка концепции по порядку исполнения судебных актов к бюджетной системе Российской Федерации единым органом</w:t>
      </w:r>
    </w:p>
    <w:p w:rsidR="00C13C1F" w:rsidRDefault="00DD3D6A" w:rsidP="00414DC1">
      <w:pPr>
        <w:ind w:firstLine="709"/>
        <w:rPr>
          <w:color w:val="000000"/>
          <w:szCs w:val="28"/>
        </w:rPr>
      </w:pPr>
      <w:r>
        <w:rPr>
          <w:color w:val="000000"/>
          <w:szCs w:val="28"/>
        </w:rPr>
        <w:t>Разработана</w:t>
      </w:r>
      <w:r>
        <w:rPr>
          <w:szCs w:val="28"/>
        </w:rPr>
        <w:t xml:space="preserve"> </w:t>
      </w:r>
      <w:r>
        <w:rPr>
          <w:color w:val="000000"/>
          <w:szCs w:val="28"/>
        </w:rPr>
        <w:t>концепция</w:t>
      </w:r>
      <w:r>
        <w:rPr>
          <w:szCs w:val="28"/>
        </w:rPr>
        <w:t xml:space="preserve"> </w:t>
      </w:r>
      <w:r>
        <w:rPr>
          <w:color w:val="000000"/>
          <w:szCs w:val="28"/>
        </w:rPr>
        <w:t>исполнения</w:t>
      </w:r>
      <w:r>
        <w:rPr>
          <w:szCs w:val="28"/>
        </w:rPr>
        <w:t xml:space="preserve"> </w:t>
      </w:r>
      <w:r>
        <w:rPr>
          <w:color w:val="000000"/>
          <w:szCs w:val="28"/>
        </w:rPr>
        <w:t>судебных актов к</w:t>
      </w:r>
      <w:r w:rsidR="00EA673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бюджетной системе</w:t>
      </w:r>
      <w:r>
        <w:rPr>
          <w:szCs w:val="28"/>
        </w:rPr>
        <w:t xml:space="preserve"> </w:t>
      </w:r>
      <w:r>
        <w:rPr>
          <w:color w:val="000000"/>
          <w:szCs w:val="28"/>
        </w:rPr>
        <w:t>Российской</w:t>
      </w:r>
      <w:r>
        <w:rPr>
          <w:szCs w:val="28"/>
        </w:rPr>
        <w:t xml:space="preserve"> </w:t>
      </w:r>
      <w:r>
        <w:rPr>
          <w:color w:val="000000"/>
          <w:szCs w:val="28"/>
        </w:rPr>
        <w:t>Федерации единым</w:t>
      </w:r>
      <w:r>
        <w:rPr>
          <w:szCs w:val="28"/>
        </w:rPr>
        <w:t xml:space="preserve"> </w:t>
      </w:r>
      <w:r>
        <w:rPr>
          <w:color w:val="000000"/>
          <w:szCs w:val="28"/>
        </w:rPr>
        <w:t>органом. В разработке концепции принимали участия пилотные Управления Федерального казначейства: УФК по</w:t>
      </w:r>
      <w:r>
        <w:rPr>
          <w:szCs w:val="28"/>
        </w:rPr>
        <w:t xml:space="preserve"> </w:t>
      </w:r>
      <w:r>
        <w:rPr>
          <w:color w:val="000000"/>
          <w:szCs w:val="28"/>
        </w:rPr>
        <w:t>Новосибирской области,</w:t>
      </w:r>
      <w:r>
        <w:rPr>
          <w:szCs w:val="28"/>
        </w:rPr>
        <w:t xml:space="preserve"> </w:t>
      </w:r>
      <w:r>
        <w:rPr>
          <w:color w:val="000000"/>
          <w:szCs w:val="28"/>
        </w:rPr>
        <w:t>УФК по</w:t>
      </w:r>
      <w:r>
        <w:rPr>
          <w:szCs w:val="28"/>
        </w:rPr>
        <w:t xml:space="preserve"> </w:t>
      </w:r>
      <w:r>
        <w:rPr>
          <w:color w:val="000000"/>
          <w:szCs w:val="28"/>
        </w:rPr>
        <w:t>Оренбургской области,</w:t>
      </w:r>
      <w:r>
        <w:rPr>
          <w:szCs w:val="28"/>
        </w:rPr>
        <w:t xml:space="preserve"> </w:t>
      </w:r>
      <w:r>
        <w:rPr>
          <w:color w:val="000000"/>
          <w:szCs w:val="28"/>
        </w:rPr>
        <w:t>УФК по</w:t>
      </w:r>
      <w:r>
        <w:rPr>
          <w:szCs w:val="28"/>
        </w:rPr>
        <w:t xml:space="preserve"> </w:t>
      </w:r>
      <w:r>
        <w:rPr>
          <w:color w:val="000000"/>
          <w:szCs w:val="28"/>
        </w:rPr>
        <w:t>Краснодарскому краю,</w:t>
      </w:r>
      <w:r>
        <w:rPr>
          <w:szCs w:val="28"/>
        </w:rPr>
        <w:t xml:space="preserve"> </w:t>
      </w:r>
      <w:r>
        <w:rPr>
          <w:color w:val="000000"/>
          <w:szCs w:val="28"/>
        </w:rPr>
        <w:t>УФК по</w:t>
      </w:r>
      <w:r>
        <w:rPr>
          <w:szCs w:val="28"/>
        </w:rPr>
        <w:t xml:space="preserve"> </w:t>
      </w:r>
      <w:r>
        <w:rPr>
          <w:color w:val="000000"/>
          <w:szCs w:val="28"/>
        </w:rPr>
        <w:t>Калининградской области.</w:t>
      </w:r>
    </w:p>
    <w:p w:rsidR="0068635D" w:rsidRDefault="0068635D" w:rsidP="00414DC1">
      <w:pPr>
        <w:ind w:firstLine="709"/>
        <w:rPr>
          <w:szCs w:val="28"/>
          <w:lang w:eastAsia="ru-RU"/>
        </w:rPr>
      </w:pPr>
    </w:p>
    <w:p w:rsidR="00C13C1F" w:rsidRPr="000C5CF5" w:rsidRDefault="00C13C1F" w:rsidP="00414DC1">
      <w:pPr>
        <w:ind w:firstLine="709"/>
        <w:rPr>
          <w:b/>
          <w:i/>
          <w:szCs w:val="28"/>
        </w:rPr>
      </w:pPr>
      <w:r w:rsidRPr="000C5CF5">
        <w:rPr>
          <w:b/>
          <w:i/>
          <w:szCs w:val="28"/>
        </w:rPr>
        <w:t>1.6. Создано единое информационное пространство исполнения исполнительных документов в электронном виде</w:t>
      </w:r>
    </w:p>
    <w:p w:rsidR="00C13C1F" w:rsidRDefault="00DD3D6A" w:rsidP="00414DC1">
      <w:pPr>
        <w:ind w:firstLine="709"/>
        <w:rPr>
          <w:szCs w:val="28"/>
        </w:rPr>
      </w:pPr>
      <w:r>
        <w:rPr>
          <w:szCs w:val="28"/>
        </w:rPr>
        <w:t xml:space="preserve">В течение 2025 года проведено тестирование по направлению исполнительного листа в электронном виде между Московским городским </w:t>
      </w:r>
      <w:r>
        <w:rPr>
          <w:szCs w:val="28"/>
        </w:rPr>
        <w:lastRenderedPageBreak/>
        <w:t>судом, Судебным департаментом при Верховном Суде и Федеральным казначейством. Проведено организационное совещание Минфина России с Федеральным казначейством, Судебным департаментом при Верховном Суде Российской Федерации по вопросам исполнения исполнительных листов в электронном виде. В промышленной среде проведен</w:t>
      </w:r>
      <w:r w:rsidR="00EA673B">
        <w:rPr>
          <w:szCs w:val="28"/>
        </w:rPr>
        <w:t xml:space="preserve">о тестирование с Мосгорсудом и </w:t>
      </w:r>
      <w:r>
        <w:rPr>
          <w:szCs w:val="28"/>
        </w:rPr>
        <w:t>УФК по г. Москве. С июня 2025 года суды города Москвы в Федеральное казначейство направляют на исполнение исполнительные листы в электронном виде.</w:t>
      </w:r>
    </w:p>
    <w:p w:rsidR="00EA673B" w:rsidRDefault="00EA673B" w:rsidP="00414DC1">
      <w:pPr>
        <w:ind w:firstLine="709"/>
        <w:rPr>
          <w:sz w:val="20"/>
          <w:szCs w:val="20"/>
        </w:rPr>
      </w:pPr>
    </w:p>
    <w:p w:rsidR="00C13C1F" w:rsidRPr="000C5CF5" w:rsidRDefault="00C13C1F" w:rsidP="00414DC1">
      <w:pPr>
        <w:ind w:firstLine="709"/>
        <w:rPr>
          <w:b/>
          <w:i/>
          <w:szCs w:val="28"/>
        </w:rPr>
      </w:pPr>
      <w:r w:rsidRPr="000C5CF5">
        <w:rPr>
          <w:b/>
          <w:i/>
          <w:szCs w:val="28"/>
        </w:rPr>
        <w:t>1.7. Выработан механизм направления судебных извещений и судебных актов, выполненных в электронной форме, по судебным делам при представлении интересов Федерального казначейства в адрес ТОФК посредством единого портала государственных и муниципальных услуг, единой системы межведомственного электронного взаимодействия либо по иным электронным каналам связи</w:t>
      </w:r>
    </w:p>
    <w:p w:rsidR="00DD3D6A" w:rsidRDefault="00DD3D6A" w:rsidP="00DD3D6A">
      <w:pPr>
        <w:ind w:firstLine="709"/>
        <w:rPr>
          <w:color w:val="000000"/>
          <w:szCs w:val="28"/>
        </w:rPr>
      </w:pPr>
      <w:r>
        <w:rPr>
          <w:color w:val="000000"/>
          <w:szCs w:val="28"/>
          <w:shd w:val="clear" w:color="auto" w:fill="FFFFFF"/>
        </w:rPr>
        <w:t>Определена схема электронного взаимодействия с судами по направлению судебных извещений и судебных актов в адрес ТОФК посредством личного кабинета ТОФК на Едином портале государственных и муниципальных услуг (далее – личный кабинет),</w:t>
      </w:r>
      <w:r w:rsidR="00471B64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подготовлены инструкция по настройке личного кабинета, проект соглашения между ТОФК и судами субъектов Российской Федерации о направлении судебной корреспонденции в адрес ТОФК в личный кабинет, внесены изменения </w:t>
      </w:r>
      <w:r>
        <w:rPr>
          <w:szCs w:val="28"/>
        </w:rPr>
        <w:t>в приказ Федерального казначейства</w:t>
      </w:r>
      <w:r w:rsidR="00471B64">
        <w:rPr>
          <w:szCs w:val="28"/>
        </w:rPr>
        <w:t xml:space="preserve"> </w:t>
      </w:r>
      <w:r>
        <w:rPr>
          <w:szCs w:val="28"/>
        </w:rPr>
        <w:t xml:space="preserve">о необходимости заявления ходатайства в суд о направлении судебных извещений и судебных актов </w:t>
      </w:r>
      <w:r>
        <w:rPr>
          <w:color w:val="000000"/>
          <w:szCs w:val="28"/>
        </w:rPr>
        <w:t>посредством личного кабинета, также</w:t>
      </w:r>
      <w:r w:rsidR="00471B6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пилотными ТОФК осуществлено успешное тестирование получения судебной корреспонденции посредством личного кабинета.</w:t>
      </w:r>
    </w:p>
    <w:p w:rsidR="00DD3D6A" w:rsidRDefault="00DD3D6A" w:rsidP="00DD3D6A">
      <w:pPr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В 2026 году запланирована реализация данного механизма во всех ТОФК. </w:t>
      </w:r>
    </w:p>
    <w:p w:rsidR="00C13C1F" w:rsidRDefault="00C13C1F" w:rsidP="00414DC1">
      <w:pPr>
        <w:ind w:firstLine="709"/>
        <w:rPr>
          <w:szCs w:val="28"/>
          <w:lang w:eastAsia="ru-RU"/>
        </w:rPr>
      </w:pPr>
    </w:p>
    <w:p w:rsidR="00C13C1F" w:rsidRPr="000C5CF5" w:rsidRDefault="00C13C1F" w:rsidP="00414DC1">
      <w:pPr>
        <w:ind w:firstLine="709"/>
        <w:rPr>
          <w:b/>
          <w:i/>
          <w:szCs w:val="28"/>
        </w:rPr>
      </w:pPr>
      <w:r w:rsidRPr="000C5CF5">
        <w:rPr>
          <w:b/>
          <w:i/>
          <w:szCs w:val="28"/>
        </w:rPr>
        <w:t xml:space="preserve">1.8. Внедрены в ТОФК механизмы выявления признаков административных правонарушений, связанных с нарушением порядков принятия и постановки на учет бюджетных обязательств, посредством использования государственной интегрированной информационной системы управления общественными финансами «Электронный бюджет» (далее – ГИИС «Электронный бюджет»), разработана модель выявления признаков административных правонарушений, связанных с несвоевременным распределением, отзывом либо доведением до распорядителей и получателей </w:t>
      </w:r>
      <w:r w:rsidRPr="000C5CF5">
        <w:rPr>
          <w:b/>
          <w:i/>
          <w:szCs w:val="28"/>
        </w:rPr>
        <w:lastRenderedPageBreak/>
        <w:t>бюджетных средств бюджетных ассигнований и (или) лимитов бюджетных обязательств, посредством использования ГИИС «Электронный бюджет»</w:t>
      </w:r>
    </w:p>
    <w:p w:rsidR="00C13C1F" w:rsidRDefault="00DD3D6A" w:rsidP="00414DC1">
      <w:pPr>
        <w:ind w:firstLine="709"/>
        <w:rPr>
          <w:szCs w:val="28"/>
        </w:rPr>
      </w:pPr>
      <w:r>
        <w:rPr>
          <w:szCs w:val="28"/>
        </w:rPr>
        <w:t>В целях оперативного выявления признаков административных правонарушений, предусмотренных частью 3 статьи 15.15.7, статьями 15.15.10 и 15.15.11 КоАП, связанных с нарушениями при принятии и постановке на учет бюджетных и денежных обязательств, а также с несвоевременностью распределения (отзыва) лимитов бюджетных обязательств в территориальных орг</w:t>
      </w:r>
      <w:r w:rsidR="007F00A2">
        <w:rPr>
          <w:szCs w:val="28"/>
        </w:rPr>
        <w:t xml:space="preserve">анах Федерального казначейства </w:t>
      </w:r>
      <w:r>
        <w:rPr>
          <w:szCs w:val="28"/>
        </w:rPr>
        <w:t>внедрен механизма выявления признаков административных правонарушений посредством государственной интегрированной информационной системы «Электронный бюджет»</w:t>
      </w:r>
      <w:r w:rsidR="007F00A2">
        <w:rPr>
          <w:szCs w:val="28"/>
        </w:rPr>
        <w:t>.</w:t>
      </w:r>
    </w:p>
    <w:p w:rsidR="00EA673B" w:rsidRDefault="00EA673B" w:rsidP="00414DC1">
      <w:pPr>
        <w:ind w:firstLine="709"/>
        <w:rPr>
          <w:szCs w:val="28"/>
          <w:lang w:eastAsia="ru-RU"/>
        </w:rPr>
      </w:pPr>
    </w:p>
    <w:p w:rsidR="00C13C1F" w:rsidRPr="000C5CF5" w:rsidRDefault="00C13C1F" w:rsidP="00414DC1">
      <w:pPr>
        <w:ind w:firstLine="709"/>
        <w:rPr>
          <w:b/>
          <w:i/>
          <w:szCs w:val="28"/>
        </w:rPr>
      </w:pPr>
      <w:r w:rsidRPr="000C5CF5">
        <w:rPr>
          <w:b/>
          <w:i/>
          <w:szCs w:val="28"/>
        </w:rPr>
        <w:t>1.9. Внедрен функционал модели оформления и направления процессуальных и иных документов в электронном виде в ГИИС «Электронный бюджет» при осуществлении производства по делам об административных правонарушениях, предусматривающий информационный обмен с личными кабинетами пользователей ГИИС «Электронный бюджет» и ЕПГУ</w:t>
      </w:r>
    </w:p>
    <w:p w:rsidR="00C13C1F" w:rsidRDefault="00DD3D6A" w:rsidP="00414DC1">
      <w:pPr>
        <w:ind w:firstLine="709"/>
        <w:rPr>
          <w:color w:val="000000"/>
          <w:szCs w:val="28"/>
        </w:rPr>
      </w:pPr>
      <w:r w:rsidRPr="00A86823">
        <w:rPr>
          <w:color w:val="000000"/>
          <w:szCs w:val="28"/>
        </w:rPr>
        <w:t xml:space="preserve">Федеральным казначейством в целях направления процессуальных документов в электронном виде в личные кабинеты участников производства по делам об административных правонарушениях разработан механизм и впоследствии внедрена </w:t>
      </w:r>
      <w:r w:rsidRPr="00A86823">
        <w:rPr>
          <w:bCs/>
          <w:szCs w:val="28"/>
        </w:rPr>
        <w:t xml:space="preserve">модель оформления и </w:t>
      </w:r>
      <w:r w:rsidRPr="00A86823">
        <w:rPr>
          <w:color w:val="000000"/>
          <w:szCs w:val="28"/>
        </w:rPr>
        <w:t>направления извещений, определений и постановлений</w:t>
      </w:r>
      <w:r>
        <w:rPr>
          <w:color w:val="000000"/>
          <w:szCs w:val="28"/>
        </w:rPr>
        <w:t xml:space="preserve"> в электронном виде посредством информационного взаимодействия </w:t>
      </w:r>
      <w:r w:rsidR="007F00A2" w:rsidRPr="007F00A2">
        <w:rPr>
          <w:color w:val="000000"/>
          <w:szCs w:val="28"/>
        </w:rPr>
        <w:t>ГИИС «Электронный бюджет»</w:t>
      </w:r>
      <w:r>
        <w:rPr>
          <w:color w:val="000000"/>
          <w:szCs w:val="28"/>
        </w:rPr>
        <w:t xml:space="preserve"> и </w:t>
      </w:r>
      <w:r w:rsidRPr="007F00A2">
        <w:rPr>
          <w:color w:val="000000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</w:t>
      </w:r>
      <w:r>
        <w:rPr>
          <w:color w:val="000000"/>
          <w:szCs w:val="28"/>
        </w:rPr>
        <w:t xml:space="preserve"> (для извещения по адресу места жительства), а также направления процессуальных документов в личные кабинеты организаций-клиентов </w:t>
      </w:r>
      <w:r w:rsidR="007F00A2" w:rsidRPr="007F00A2">
        <w:rPr>
          <w:color w:val="000000"/>
          <w:szCs w:val="28"/>
        </w:rPr>
        <w:t>ГИИС «Электронный бюджет»</w:t>
      </w:r>
      <w:r>
        <w:rPr>
          <w:color w:val="000000"/>
          <w:szCs w:val="28"/>
        </w:rPr>
        <w:t>, должностные лица которых являются участниками производства по делам об административных правонарушениях (для их извещения по адресу места работы).</w:t>
      </w:r>
    </w:p>
    <w:p w:rsidR="00EA673B" w:rsidRDefault="00EA673B" w:rsidP="00414DC1">
      <w:pPr>
        <w:ind w:firstLine="709"/>
        <w:rPr>
          <w:sz w:val="20"/>
          <w:szCs w:val="20"/>
        </w:rPr>
      </w:pPr>
    </w:p>
    <w:p w:rsidR="00C13C1F" w:rsidRPr="000C5CF5" w:rsidRDefault="00C13C1F" w:rsidP="00414DC1">
      <w:pPr>
        <w:ind w:firstLine="709"/>
        <w:rPr>
          <w:b/>
          <w:i/>
          <w:szCs w:val="28"/>
        </w:rPr>
      </w:pPr>
      <w:r w:rsidRPr="000C5CF5">
        <w:rPr>
          <w:b/>
          <w:i/>
          <w:szCs w:val="28"/>
        </w:rPr>
        <w:t>1.10. Разработка модели формирования и ведения реестра лиц, привлеченных Казначейством России (ТОФК) к административной ответственности</w:t>
      </w:r>
    </w:p>
    <w:p w:rsidR="00C13C1F" w:rsidRDefault="00DD3D6A" w:rsidP="00414DC1">
      <w:pPr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Разработана модель реестра лиц, привлеченных Казначейством России (ТОФК) к административной ответственности, а также условия формирования и ведения такого реестра в подсистеме финансового </w:t>
      </w:r>
      <w:r>
        <w:rPr>
          <w:color w:val="000000"/>
          <w:szCs w:val="28"/>
        </w:rPr>
        <w:lastRenderedPageBreak/>
        <w:t xml:space="preserve">контроля </w:t>
      </w:r>
      <w:r w:rsidR="007F00A2" w:rsidRPr="007F00A2">
        <w:rPr>
          <w:color w:val="000000"/>
          <w:szCs w:val="28"/>
        </w:rPr>
        <w:t>ГИИС «Электронный бюджет»</w:t>
      </w:r>
      <w:r>
        <w:rPr>
          <w:color w:val="000000"/>
          <w:szCs w:val="28"/>
        </w:rPr>
        <w:t>, что обусловлено необходимостью ведения консолидированного информационного реестра учета данных о личности, в целях разрешения вопроса о выборе вида административного наказания (назначение наказания в виде предупреждения или штрафа) или о сумме административного штрафа, в целях применения более строгой санкции.</w:t>
      </w:r>
    </w:p>
    <w:p w:rsidR="00EA673B" w:rsidRDefault="00EA673B" w:rsidP="00414DC1">
      <w:pPr>
        <w:ind w:firstLine="709"/>
        <w:rPr>
          <w:szCs w:val="28"/>
          <w:lang w:eastAsia="ru-RU"/>
        </w:rPr>
      </w:pPr>
    </w:p>
    <w:p w:rsidR="00C13C1F" w:rsidRPr="000C5CF5" w:rsidRDefault="00C13C1F" w:rsidP="00414DC1">
      <w:pPr>
        <w:ind w:firstLine="709"/>
        <w:rPr>
          <w:b/>
          <w:i/>
          <w:szCs w:val="28"/>
        </w:rPr>
      </w:pPr>
      <w:r w:rsidRPr="000C5CF5">
        <w:rPr>
          <w:b/>
          <w:i/>
          <w:szCs w:val="28"/>
        </w:rPr>
        <w:t>1.11. Обеспечено поэтапное внедрение подсистемы управления доходами ГИИС «Электронный бюджет в части автоматизации исполнения функций администраторов неналоговых поступлений в бюджет, администраторов таможенных и налоговых поступлений в бюджет, бизнес-процессов администрирования и распределения поступлений между бюджетами бюджетной системы Российской Федерации</w:t>
      </w:r>
    </w:p>
    <w:p w:rsidR="00C240B3" w:rsidRDefault="00C240B3" w:rsidP="00C240B3">
      <w:pPr>
        <w:ind w:firstLine="709"/>
      </w:pPr>
      <w:r>
        <w:rPr>
          <w:szCs w:val="28"/>
        </w:rPr>
        <w:t>В рамках исполнения основного мероприятия обеспечено полное внедрение подсистемы управления доходами ГИИС «Электронный бюджет» в части автоматизации исполнения функций администраторов неналоговых поступлений в бюджет, бизнес-процессов администрирования и распределения поступлений между бюджетами бюджетной системы Российской Федерации</w:t>
      </w:r>
      <w:r>
        <w:t xml:space="preserve"> в 83 ТОФК.</w:t>
      </w:r>
    </w:p>
    <w:p w:rsidR="00C13C1F" w:rsidRDefault="00C13C1F" w:rsidP="00414DC1">
      <w:pPr>
        <w:ind w:firstLine="709"/>
        <w:rPr>
          <w:szCs w:val="28"/>
          <w:lang w:eastAsia="ru-RU"/>
        </w:rPr>
      </w:pPr>
    </w:p>
    <w:p w:rsidR="00C13C1F" w:rsidRPr="000C5CF5" w:rsidRDefault="00C13C1F" w:rsidP="00414DC1">
      <w:pPr>
        <w:ind w:firstLine="709"/>
        <w:rPr>
          <w:b/>
          <w:i/>
          <w:szCs w:val="28"/>
        </w:rPr>
      </w:pPr>
      <w:r w:rsidRPr="000C5CF5">
        <w:rPr>
          <w:b/>
          <w:i/>
          <w:szCs w:val="28"/>
        </w:rPr>
        <w:t>1.12. Обеспечено автоматическое формирование сведений о бюджетных обязательствах на основании сведений о контракте, составляющих государственную тайну</w:t>
      </w:r>
    </w:p>
    <w:p w:rsidR="00C13C1F" w:rsidRDefault="001F0B42" w:rsidP="00414DC1">
      <w:pPr>
        <w:ind w:firstLine="709"/>
        <w:rPr>
          <w:szCs w:val="28"/>
        </w:rPr>
      </w:pPr>
      <w:r>
        <w:rPr>
          <w:szCs w:val="28"/>
        </w:rPr>
        <w:t>В 2025 году Федеральным казначейством обеспечено автоматическое формирование сведений о бюджетных обязательствах одновременно с включением сведений о заключенном государственном контракте в реестр контрактов, содержащий сведения, составляющие государственную тайну.</w:t>
      </w:r>
    </w:p>
    <w:p w:rsidR="00EA673B" w:rsidRDefault="00EA673B" w:rsidP="00414DC1">
      <w:pPr>
        <w:ind w:firstLine="709"/>
        <w:rPr>
          <w:bCs/>
          <w:sz w:val="20"/>
          <w:szCs w:val="20"/>
        </w:rPr>
      </w:pPr>
    </w:p>
    <w:p w:rsidR="00C13C1F" w:rsidRPr="000C5CF5" w:rsidRDefault="00C13C1F" w:rsidP="00414DC1">
      <w:pPr>
        <w:ind w:firstLine="709"/>
        <w:rPr>
          <w:b/>
          <w:i/>
          <w:szCs w:val="28"/>
        </w:rPr>
      </w:pPr>
      <w:r w:rsidRPr="000C5CF5">
        <w:rPr>
          <w:b/>
          <w:i/>
          <w:szCs w:val="28"/>
        </w:rPr>
        <w:t>2.1. Развитие платежных сервисов Федерального казначейства: внедрены новые сценарии приема платежей с использованием системы быстрых платежей в местах обслуживания граждан (многоразовые платежные ссылки); обеспечено перечисление заработной платы и иных схожих по содержанию выплат с использованием сервиса перечисления денежных средств по реквизитам банковских карт «Мир» государственным гражданским служащим федеральных органов исполнительной власти, передавших полномочия по начислению таких выплат Федеральному казначейству</w:t>
      </w:r>
    </w:p>
    <w:p w:rsidR="00414543" w:rsidRPr="002B6795" w:rsidRDefault="00414543" w:rsidP="00414543">
      <w:pPr>
        <w:spacing w:line="360" w:lineRule="exact"/>
        <w:ind w:firstLine="709"/>
        <w:rPr>
          <w:szCs w:val="28"/>
        </w:rPr>
      </w:pPr>
      <w:r>
        <w:rPr>
          <w:szCs w:val="28"/>
        </w:rPr>
        <w:lastRenderedPageBreak/>
        <w:t>О</w:t>
      </w:r>
      <w:r w:rsidRPr="002B6795">
        <w:rPr>
          <w:szCs w:val="28"/>
        </w:rPr>
        <w:t>существлена регистрация пилотных учреждений в интеграционном сервисе системы быстрых платежей Федерального казначейства, проведена тестовая оплата с использованием многоразовой платежной ссылки 6 июня 2025 года.</w:t>
      </w:r>
    </w:p>
    <w:p w:rsidR="00414543" w:rsidRPr="002B6795" w:rsidRDefault="00414543" w:rsidP="00414543">
      <w:pPr>
        <w:spacing w:line="360" w:lineRule="exact"/>
        <w:ind w:firstLine="709"/>
        <w:rPr>
          <w:szCs w:val="28"/>
        </w:rPr>
      </w:pPr>
      <w:r w:rsidRPr="002B6795">
        <w:rPr>
          <w:szCs w:val="28"/>
        </w:rPr>
        <w:t>В целях развития эффективного сотрудничества при внедрении и развитии новых цифровых технологий 20 июня 2025 года на ПМЭФ-2025 подписано соглашение между руководителем Федерального казначейства Р.Е. </w:t>
      </w:r>
      <w:proofErr w:type="spellStart"/>
      <w:r w:rsidRPr="002B6795">
        <w:rPr>
          <w:szCs w:val="28"/>
        </w:rPr>
        <w:t>Артюхиным</w:t>
      </w:r>
      <w:proofErr w:type="spellEnd"/>
      <w:r w:rsidRPr="002B6795">
        <w:rPr>
          <w:szCs w:val="28"/>
        </w:rPr>
        <w:t xml:space="preserve"> и губернатором Санкт-Петербурга А.Д. </w:t>
      </w:r>
      <w:proofErr w:type="spellStart"/>
      <w:r w:rsidRPr="002B6795">
        <w:rPr>
          <w:szCs w:val="28"/>
        </w:rPr>
        <w:t>Бегловым</w:t>
      </w:r>
      <w:proofErr w:type="spellEnd"/>
      <w:r w:rsidRPr="002B6795">
        <w:rPr>
          <w:szCs w:val="28"/>
        </w:rPr>
        <w:t xml:space="preserve"> о сотрудничестве.</w:t>
      </w:r>
    </w:p>
    <w:p w:rsidR="00414543" w:rsidRPr="002B6795" w:rsidRDefault="00414543" w:rsidP="00414543">
      <w:pPr>
        <w:spacing w:line="360" w:lineRule="exact"/>
        <w:ind w:firstLine="709"/>
        <w:rPr>
          <w:szCs w:val="28"/>
        </w:rPr>
      </w:pPr>
      <w:r w:rsidRPr="002B6795">
        <w:rPr>
          <w:szCs w:val="28"/>
        </w:rPr>
        <w:t>Проведены совместные мероприятия с разработчиками 1С по доработке конфигурации «1С: Бухгалтерия государственного учреждения».</w:t>
      </w:r>
    </w:p>
    <w:p w:rsidR="00414543" w:rsidRDefault="00414543" w:rsidP="00414543">
      <w:pPr>
        <w:spacing w:line="360" w:lineRule="exact"/>
        <w:ind w:firstLine="709"/>
        <w:rPr>
          <w:szCs w:val="28"/>
        </w:rPr>
      </w:pPr>
      <w:r w:rsidRPr="002B6795">
        <w:rPr>
          <w:szCs w:val="28"/>
        </w:rPr>
        <w:t>Обеспечен переход Мин</w:t>
      </w:r>
      <w:r>
        <w:rPr>
          <w:szCs w:val="28"/>
        </w:rPr>
        <w:t>истерства обороны Российской Федерации на </w:t>
      </w:r>
      <w:r w:rsidRPr="002B6795">
        <w:rPr>
          <w:szCs w:val="28"/>
        </w:rPr>
        <w:t>использование сервиса перечисления денежных средств по реквизитам банковских карт «Мир» ф</w:t>
      </w:r>
      <w:r>
        <w:rPr>
          <w:szCs w:val="28"/>
        </w:rPr>
        <w:t>изических лиц.</w:t>
      </w:r>
    </w:p>
    <w:p w:rsidR="00414543" w:rsidRPr="002B6795" w:rsidRDefault="00414543" w:rsidP="00414543">
      <w:pPr>
        <w:spacing w:line="360" w:lineRule="exact"/>
        <w:ind w:firstLine="709"/>
        <w:rPr>
          <w:szCs w:val="28"/>
        </w:rPr>
      </w:pPr>
      <w:r w:rsidRPr="002B6795">
        <w:rPr>
          <w:szCs w:val="28"/>
        </w:rPr>
        <w:t>Обеспечена возможность обработки реестров выплат в течение дня больше, чем 999.</w:t>
      </w:r>
    </w:p>
    <w:p w:rsidR="00C13C1F" w:rsidRDefault="00C13C1F" w:rsidP="00414DC1">
      <w:pPr>
        <w:ind w:firstLine="709"/>
        <w:rPr>
          <w:bCs/>
          <w:color w:val="000000" w:themeColor="text1"/>
          <w:sz w:val="20"/>
          <w:szCs w:val="20"/>
        </w:rPr>
      </w:pPr>
    </w:p>
    <w:p w:rsidR="00C13C1F" w:rsidRPr="00AD713D" w:rsidRDefault="00C13C1F" w:rsidP="00414DC1">
      <w:pPr>
        <w:ind w:firstLine="709"/>
        <w:rPr>
          <w:b/>
          <w:i/>
          <w:szCs w:val="28"/>
        </w:rPr>
      </w:pPr>
      <w:r w:rsidRPr="00AD713D">
        <w:rPr>
          <w:b/>
          <w:i/>
          <w:szCs w:val="28"/>
        </w:rPr>
        <w:t>2.2. Внедрение новой модели бухгалтерского учета в системе казначейских платежей</w:t>
      </w:r>
    </w:p>
    <w:p w:rsidR="000364F2" w:rsidRPr="000364F2" w:rsidRDefault="000364F2" w:rsidP="000364F2">
      <w:pPr>
        <w:pStyle w:val="a6"/>
        <w:spacing w:line="360" w:lineRule="atLeast"/>
        <w:ind w:firstLine="62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13D">
        <w:rPr>
          <w:rFonts w:ascii="Times New Roman" w:eastAsia="Calibri" w:hAnsi="Times New Roman" w:cs="Times New Roman"/>
          <w:sz w:val="28"/>
          <w:szCs w:val="28"/>
        </w:rPr>
        <w:t>По стратегическому проекту</w:t>
      </w:r>
      <w:r w:rsidRPr="000364F2">
        <w:rPr>
          <w:rFonts w:ascii="Times New Roman" w:eastAsia="Calibri" w:hAnsi="Times New Roman" w:cs="Times New Roman"/>
          <w:sz w:val="28"/>
          <w:szCs w:val="28"/>
        </w:rPr>
        <w:t xml:space="preserve"> 2. «Развитие системы казначейских платежей» Карты реализации стратегических проектов Казначейства России в 2025 – 2026 годах, утвержденной руководителем Федерального казначейства (далее - Карта реализации Стратегических проектов), в 2025 году был осуществлен второй этап внедрения новой модели бухгалтерского учета в системе казначейских платежей (Мероприятие 2.2 Карты реализации Стратегических проектов). </w:t>
      </w:r>
    </w:p>
    <w:p w:rsidR="000364F2" w:rsidRPr="000364F2" w:rsidRDefault="000364F2" w:rsidP="000364F2">
      <w:pPr>
        <w:pStyle w:val="a6"/>
        <w:spacing w:line="360" w:lineRule="atLeast"/>
        <w:ind w:firstLine="62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64F2">
        <w:rPr>
          <w:rFonts w:ascii="Times New Roman" w:eastAsia="Calibri" w:hAnsi="Times New Roman" w:cs="Times New Roman"/>
          <w:sz w:val="28"/>
          <w:szCs w:val="28"/>
        </w:rPr>
        <w:t>В рамках Мероприятия 2.2 Карты реализации Стратегических проектов были созданы условия, осуществлено и обеспечено методическое, организационное и технологическое сопровождение второго этапа внедрения новой модели бухгалтерского учета в системе казначейских платежей в части операций на счете цифрового рубля Федерального казначейства: согласованы функциональные требования к информационным системам Федерального казначейства (далее – ИС ФК), реализованы соответствующие доработки ИС ФК, осуществлено тестирование функционала ИС ФК, осуществлен второй этап внедрения новой модели бухгалтерского учета в системе казначейских платежей.</w:t>
      </w:r>
    </w:p>
    <w:p w:rsidR="000364F2" w:rsidRPr="000364F2" w:rsidRDefault="000364F2" w:rsidP="000364F2">
      <w:pPr>
        <w:pStyle w:val="a6"/>
        <w:spacing w:line="36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64F2">
        <w:rPr>
          <w:rFonts w:ascii="Times New Roman" w:eastAsia="Calibri" w:hAnsi="Times New Roman" w:cs="Times New Roman"/>
          <w:sz w:val="28"/>
          <w:szCs w:val="28"/>
        </w:rPr>
        <w:t xml:space="preserve">Также обеспечены условия для третьего этапа внедрения новой модели бухгалтерского учета в системе казначейских платежей в части операций по </w:t>
      </w:r>
      <w:r w:rsidRPr="000364F2">
        <w:rPr>
          <w:rFonts w:ascii="Times New Roman" w:eastAsia="Calibri" w:hAnsi="Times New Roman" w:cs="Times New Roman"/>
          <w:sz w:val="28"/>
          <w:szCs w:val="28"/>
        </w:rPr>
        <w:lastRenderedPageBreak/>
        <w:t>казначейскому обслуживанию поступлений в бюджеты (таможенные платежи), операций со средствами получателей средств из бюджета, операций со средствами участников казначейского сопровождения, а также операций по обеспечению наличными денежными средствами и денежными средствами, предназначенными для осуществления расчетов по операциям, совершаемым с использованием платежных карт, участников системы казначейских платежей: согласованы функциональные требования к ИС ФК, осуществлены доработки и тестирование функционала ИС ФК.</w:t>
      </w:r>
    </w:p>
    <w:p w:rsidR="00C13C1F" w:rsidRDefault="00C13C1F" w:rsidP="00414DC1">
      <w:pPr>
        <w:ind w:firstLine="709"/>
        <w:rPr>
          <w:bCs/>
          <w:color w:val="000000" w:themeColor="text1"/>
          <w:sz w:val="20"/>
          <w:szCs w:val="20"/>
        </w:rPr>
      </w:pPr>
    </w:p>
    <w:p w:rsidR="00C13C1F" w:rsidRPr="000C5CF5" w:rsidRDefault="00C13C1F" w:rsidP="00414DC1">
      <w:pPr>
        <w:ind w:firstLine="709"/>
        <w:rPr>
          <w:b/>
          <w:i/>
          <w:szCs w:val="28"/>
        </w:rPr>
      </w:pPr>
      <w:r w:rsidRPr="000C5CF5">
        <w:rPr>
          <w:b/>
          <w:i/>
          <w:szCs w:val="28"/>
        </w:rPr>
        <w:t>2.3. Определены подходы к осуществлению выплат в пределах остатка денежных средств на казначейских счетах, включенных в группу казначейских счетов, открытых разным ТОФК («пул казначейских счетов»)</w:t>
      </w:r>
    </w:p>
    <w:p w:rsidR="001F0B42" w:rsidRDefault="001F0B42" w:rsidP="001F0B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 2025 году Федеральным казначейством были определены подходы </w:t>
      </w:r>
      <w:r>
        <w:rPr>
          <w:rFonts w:eastAsia="Times New Roman"/>
          <w:color w:val="000000"/>
        </w:rPr>
        <w:br/>
        <w:t>к осуществлению выплат в пределах остатка денежных средств на казначейских счетах, включенных в группу казначейских счетов, открытых разным ТОФК («пул казначейских счетов»). Был разработан функционал первого этапа реализации в информационных системах Казначейства России проведения кассовых выплат в пределах пула казначейских счетов и проведена функциональная подготовка к проведению тестирования и дальнейшему внедрению функционала пула казначейских счетов.</w:t>
      </w:r>
    </w:p>
    <w:p w:rsidR="00C13C1F" w:rsidRDefault="00C13C1F" w:rsidP="00414DC1">
      <w:pPr>
        <w:ind w:firstLine="709"/>
        <w:rPr>
          <w:szCs w:val="28"/>
          <w:lang w:eastAsia="ru-RU"/>
        </w:rPr>
      </w:pPr>
    </w:p>
    <w:p w:rsidR="00C13C1F" w:rsidRPr="000C5CF5" w:rsidRDefault="00C13C1F" w:rsidP="00414DC1">
      <w:pPr>
        <w:ind w:firstLine="709"/>
        <w:rPr>
          <w:b/>
          <w:i/>
          <w:szCs w:val="28"/>
        </w:rPr>
      </w:pPr>
      <w:r w:rsidRPr="000C5CF5">
        <w:rPr>
          <w:b/>
          <w:i/>
          <w:szCs w:val="28"/>
        </w:rPr>
        <w:t>3.1. Обеспечено последовательное внедрение практики достижения «абсолютного нуля» на едином казначейском счете в период зачисления ключевых поступлений денежных средств</w:t>
      </w:r>
    </w:p>
    <w:p w:rsidR="001F0B42" w:rsidRDefault="001F0B42" w:rsidP="001F0B42">
      <w:pPr>
        <w:ind w:firstLine="709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 течение 2025 года Федеральное казначейство проводило работу </w:t>
      </w:r>
      <w:r>
        <w:rPr>
          <w:rFonts w:eastAsia="Times New Roman"/>
          <w:color w:val="000000"/>
        </w:rPr>
        <w:br/>
        <w:t>по планомерному снижению остатка средств на едином казначейском счете в валюте Российской Федерации, обеспечивая при этом безусловное и бесперебойное исполнение обязательств всех клиентов Казначейства России. В результате проводимых мероприятий остаток средств на едином казначейском счете в валюте Российской Федерации в период зачисления ключевых поступлений денежных сре</w:t>
      </w:r>
      <w:r w:rsidR="00AD713D">
        <w:rPr>
          <w:rFonts w:eastAsia="Times New Roman"/>
          <w:color w:val="000000"/>
        </w:rPr>
        <w:t>дств 11 дней составлял 0,0 млрд</w:t>
      </w:r>
      <w:r>
        <w:rPr>
          <w:rFonts w:eastAsia="Times New Roman"/>
          <w:color w:val="000000"/>
        </w:rPr>
        <w:t xml:space="preserve"> рублей.</w:t>
      </w:r>
    </w:p>
    <w:p w:rsidR="00C13C1F" w:rsidRDefault="00C13C1F" w:rsidP="00414DC1">
      <w:pPr>
        <w:ind w:firstLine="709"/>
        <w:rPr>
          <w:szCs w:val="28"/>
          <w:lang w:eastAsia="ru-RU"/>
        </w:rPr>
      </w:pPr>
    </w:p>
    <w:p w:rsidR="00C13C1F" w:rsidRPr="000C5CF5" w:rsidRDefault="00C13C1F" w:rsidP="00414DC1">
      <w:pPr>
        <w:ind w:firstLine="709"/>
        <w:rPr>
          <w:b/>
          <w:i/>
          <w:szCs w:val="28"/>
        </w:rPr>
      </w:pPr>
      <w:r w:rsidRPr="007C2582">
        <w:rPr>
          <w:b/>
          <w:i/>
          <w:szCs w:val="28"/>
        </w:rPr>
        <w:t>3.2. Обеспечено предоставление казначейских инфраструктурных кредитов на финансовое обеспечение реализации инфраструктурных проектов за счет временно свободных средств единого счета федерального бюджета</w:t>
      </w:r>
    </w:p>
    <w:p w:rsidR="00B51DFB" w:rsidRDefault="00B51DFB" w:rsidP="00EA673B">
      <w:pPr>
        <w:ind w:firstLine="426"/>
        <w:rPr>
          <w:szCs w:val="28"/>
        </w:rPr>
      </w:pPr>
      <w:r>
        <w:rPr>
          <w:szCs w:val="28"/>
        </w:rPr>
        <w:lastRenderedPageBreak/>
        <w:t xml:space="preserve">1. </w:t>
      </w:r>
      <w:r w:rsidRPr="000F7DC5">
        <w:rPr>
          <w:szCs w:val="28"/>
        </w:rPr>
        <w:t>Федеральны</w:t>
      </w:r>
      <w:r>
        <w:rPr>
          <w:szCs w:val="28"/>
        </w:rPr>
        <w:t>м</w:t>
      </w:r>
      <w:r w:rsidRPr="000F7DC5">
        <w:rPr>
          <w:szCs w:val="28"/>
        </w:rPr>
        <w:t xml:space="preserve"> закон</w:t>
      </w:r>
      <w:r>
        <w:rPr>
          <w:szCs w:val="28"/>
        </w:rPr>
        <w:t>ом</w:t>
      </w:r>
      <w:r w:rsidRPr="000F7DC5">
        <w:rPr>
          <w:szCs w:val="28"/>
        </w:rPr>
        <w:t xml:space="preserve"> от 26.12.2024 </w:t>
      </w:r>
      <w:r>
        <w:rPr>
          <w:szCs w:val="28"/>
        </w:rPr>
        <w:t>№</w:t>
      </w:r>
      <w:r w:rsidRPr="000F7DC5">
        <w:rPr>
          <w:szCs w:val="28"/>
        </w:rPr>
        <w:t xml:space="preserve"> 488-ФЗ</w:t>
      </w:r>
      <w:r>
        <w:rPr>
          <w:szCs w:val="28"/>
        </w:rPr>
        <w:t xml:space="preserve"> «</w:t>
      </w:r>
      <w:r w:rsidRPr="000F7DC5">
        <w:rPr>
          <w:szCs w:val="28"/>
        </w:rPr>
        <w:t xml:space="preserve">О внесении изменений в Бюджетный кодекс Российской Федерации и статьи 12 и 15 Федерального закона </w:t>
      </w:r>
      <w:r>
        <w:rPr>
          <w:szCs w:val="28"/>
        </w:rPr>
        <w:t>«</w:t>
      </w:r>
      <w:r w:rsidRPr="000F7DC5">
        <w:rPr>
          <w:szCs w:val="28"/>
        </w:rPr>
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</w:t>
      </w:r>
      <w:r>
        <w:rPr>
          <w:szCs w:val="28"/>
        </w:rPr>
        <w:t xml:space="preserve">ской Федерации в 2025 году» в Бюджетный кодекс включена новая статья </w:t>
      </w:r>
      <w:r w:rsidRPr="000E4954">
        <w:rPr>
          <w:szCs w:val="28"/>
        </w:rPr>
        <w:t xml:space="preserve">93.9. </w:t>
      </w:r>
      <w:r>
        <w:rPr>
          <w:szCs w:val="28"/>
        </w:rPr>
        <w:t>«</w:t>
      </w:r>
      <w:r w:rsidRPr="000E4954">
        <w:rPr>
          <w:szCs w:val="28"/>
        </w:rPr>
        <w:t>Казначейские инфраструктурные кредиты</w:t>
      </w:r>
      <w:r>
        <w:rPr>
          <w:szCs w:val="28"/>
        </w:rPr>
        <w:t>», в соответствии с положениями которой Федеральное казначейство уполномочивается на предоставление субъектам Российской Федерации казначейских инфраструктурных кредитов.</w:t>
      </w:r>
    </w:p>
    <w:p w:rsidR="00B51DFB" w:rsidRDefault="00B51DFB" w:rsidP="00EA673B">
      <w:pPr>
        <w:ind w:firstLine="426"/>
        <w:rPr>
          <w:szCs w:val="28"/>
        </w:rPr>
      </w:pPr>
      <w:r>
        <w:rPr>
          <w:szCs w:val="28"/>
        </w:rPr>
        <w:t>2. Статьей 11 ф</w:t>
      </w:r>
      <w:r w:rsidRPr="000E4954">
        <w:rPr>
          <w:szCs w:val="28"/>
        </w:rPr>
        <w:t>едеральн</w:t>
      </w:r>
      <w:r>
        <w:rPr>
          <w:szCs w:val="28"/>
        </w:rPr>
        <w:t>ого</w:t>
      </w:r>
      <w:r w:rsidRPr="000E4954">
        <w:rPr>
          <w:szCs w:val="28"/>
        </w:rPr>
        <w:t xml:space="preserve"> закон</w:t>
      </w:r>
      <w:r>
        <w:rPr>
          <w:szCs w:val="28"/>
        </w:rPr>
        <w:t>а</w:t>
      </w:r>
      <w:r w:rsidRPr="000E4954">
        <w:rPr>
          <w:szCs w:val="28"/>
        </w:rPr>
        <w:t xml:space="preserve"> от 30.11.2024 </w:t>
      </w:r>
      <w:r>
        <w:rPr>
          <w:szCs w:val="28"/>
        </w:rPr>
        <w:t>№</w:t>
      </w:r>
      <w:r w:rsidRPr="000E4954">
        <w:rPr>
          <w:szCs w:val="28"/>
        </w:rPr>
        <w:t xml:space="preserve"> 419-ФЗ</w:t>
      </w:r>
      <w:r>
        <w:rPr>
          <w:szCs w:val="28"/>
        </w:rPr>
        <w:t xml:space="preserve"> «</w:t>
      </w:r>
      <w:r w:rsidRPr="000E4954">
        <w:rPr>
          <w:szCs w:val="28"/>
        </w:rPr>
        <w:t>О федеральном бюджете на 2025 год и на пл</w:t>
      </w:r>
      <w:r>
        <w:rPr>
          <w:szCs w:val="28"/>
        </w:rPr>
        <w:t xml:space="preserve">ановый период 2026 и 2027 годов» установлено, что </w:t>
      </w:r>
      <w:r w:rsidRPr="00716E07">
        <w:rPr>
          <w:szCs w:val="28"/>
        </w:rPr>
        <w:t xml:space="preserve">Федеральное казначейство в рамках осуществления операций по управлению остатками средств на едином счете федерального бюджета вправе предоставить бюджетам субъектов Российской Федерации бюджетные кредиты за счет временно свободных средств единого счета федерального бюджета в 2025 - </w:t>
      </w:r>
      <w:r w:rsidR="00ED6D2F">
        <w:rPr>
          <w:szCs w:val="28"/>
        </w:rPr>
        <w:t>2027 годах в объеме до 250 млрд</w:t>
      </w:r>
      <w:r w:rsidRPr="00716E07">
        <w:rPr>
          <w:szCs w:val="28"/>
        </w:rPr>
        <w:t xml:space="preserve"> рублей ежегодно на финансовое обеспечение реализации инфраструктурных проектов.</w:t>
      </w:r>
    </w:p>
    <w:p w:rsidR="00B51DFB" w:rsidRDefault="00B51DFB" w:rsidP="00EA673B">
      <w:pPr>
        <w:ind w:firstLine="426"/>
        <w:rPr>
          <w:szCs w:val="28"/>
        </w:rPr>
      </w:pPr>
      <w:r>
        <w:rPr>
          <w:szCs w:val="28"/>
        </w:rPr>
        <w:t>3.</w:t>
      </w:r>
      <w:r w:rsidRPr="00EA673B">
        <w:rPr>
          <w:szCs w:val="28"/>
        </w:rPr>
        <w:t xml:space="preserve"> </w:t>
      </w:r>
      <w:r w:rsidRPr="00716E07">
        <w:rPr>
          <w:szCs w:val="28"/>
        </w:rPr>
        <w:t>Постановление</w:t>
      </w:r>
      <w:r>
        <w:rPr>
          <w:szCs w:val="28"/>
        </w:rPr>
        <w:t>м</w:t>
      </w:r>
      <w:r w:rsidRPr="00716E07">
        <w:rPr>
          <w:szCs w:val="28"/>
        </w:rPr>
        <w:t xml:space="preserve"> Правительства Р</w:t>
      </w:r>
      <w:r>
        <w:rPr>
          <w:szCs w:val="28"/>
        </w:rPr>
        <w:t xml:space="preserve">оссийской Федерации </w:t>
      </w:r>
      <w:r w:rsidRPr="00716E07">
        <w:rPr>
          <w:szCs w:val="28"/>
        </w:rPr>
        <w:t xml:space="preserve">от 25.01.2025 </w:t>
      </w:r>
      <w:r>
        <w:rPr>
          <w:szCs w:val="28"/>
        </w:rPr>
        <w:t>№</w:t>
      </w:r>
      <w:r w:rsidRPr="00716E07">
        <w:rPr>
          <w:szCs w:val="28"/>
        </w:rPr>
        <w:t xml:space="preserve"> 48</w:t>
      </w:r>
      <w:r>
        <w:rPr>
          <w:szCs w:val="28"/>
        </w:rPr>
        <w:t xml:space="preserve"> «</w:t>
      </w:r>
      <w:r w:rsidRPr="00716E07">
        <w:rPr>
          <w:szCs w:val="28"/>
        </w:rPr>
        <w:t>Об утверждении Правил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бюджета, а та</w:t>
      </w:r>
      <w:r>
        <w:rPr>
          <w:szCs w:val="28"/>
        </w:rPr>
        <w:t>кже их использования и возврата» установлен порядок предоставления казначейских инфраструктурных кредитов.</w:t>
      </w:r>
    </w:p>
    <w:p w:rsidR="00B51DFB" w:rsidRDefault="00B51DFB" w:rsidP="00EA673B">
      <w:pPr>
        <w:ind w:firstLine="426"/>
        <w:rPr>
          <w:szCs w:val="28"/>
        </w:rPr>
      </w:pPr>
      <w:r>
        <w:rPr>
          <w:szCs w:val="28"/>
        </w:rPr>
        <w:t>4. Федеральным казначейством организация работы по предоставлению казначейских инфраструктурных кредитов определена и утверждена приказом от 21.02.2025 № 43 «</w:t>
      </w:r>
      <w:r w:rsidRPr="008D1BF0">
        <w:rPr>
          <w:szCs w:val="28"/>
        </w:rPr>
        <w:t>Об</w:t>
      </w:r>
      <w:r>
        <w:rPr>
          <w:szCs w:val="28"/>
        </w:rPr>
        <w:t xml:space="preserve"> </w:t>
      </w:r>
      <w:r w:rsidRPr="008D1BF0">
        <w:rPr>
          <w:szCs w:val="28"/>
        </w:rPr>
        <w:t>организации работы в Федеральном казначействе</w:t>
      </w:r>
      <w:r>
        <w:rPr>
          <w:szCs w:val="28"/>
        </w:rPr>
        <w:t xml:space="preserve"> </w:t>
      </w:r>
      <w:r w:rsidRPr="008D1BF0">
        <w:rPr>
          <w:szCs w:val="28"/>
        </w:rPr>
        <w:t>по заключению и исполнению</w:t>
      </w:r>
      <w:r>
        <w:rPr>
          <w:szCs w:val="28"/>
        </w:rPr>
        <w:t xml:space="preserve"> </w:t>
      </w:r>
      <w:r w:rsidRPr="008D1BF0">
        <w:rPr>
          <w:szCs w:val="28"/>
        </w:rPr>
        <w:t>соглашений о предоставлении бюджетам субъектов Российской Федерации</w:t>
      </w:r>
      <w:r>
        <w:rPr>
          <w:szCs w:val="28"/>
        </w:rPr>
        <w:t xml:space="preserve"> </w:t>
      </w:r>
      <w:r w:rsidRPr="008D1BF0">
        <w:rPr>
          <w:szCs w:val="28"/>
        </w:rPr>
        <w:t>казначейских инфраструктурных кредитов</w:t>
      </w:r>
      <w:r>
        <w:rPr>
          <w:szCs w:val="28"/>
        </w:rPr>
        <w:t>».</w:t>
      </w:r>
    </w:p>
    <w:p w:rsidR="00B51DFB" w:rsidRPr="000F1451" w:rsidRDefault="00B51DFB" w:rsidP="00B51DFB">
      <w:pPr>
        <w:ind w:firstLine="426"/>
        <w:rPr>
          <w:spacing w:val="4"/>
          <w:szCs w:val="28"/>
          <w:highlight w:val="yellow"/>
        </w:rPr>
      </w:pPr>
      <w:r>
        <w:rPr>
          <w:szCs w:val="28"/>
        </w:rPr>
        <w:t xml:space="preserve">5. </w:t>
      </w:r>
      <w:r w:rsidRPr="000F1451">
        <w:rPr>
          <w:spacing w:val="4"/>
          <w:szCs w:val="28"/>
        </w:rPr>
        <w:t xml:space="preserve">В 2025 году </w:t>
      </w:r>
      <w:r>
        <w:rPr>
          <w:spacing w:val="4"/>
          <w:szCs w:val="28"/>
        </w:rPr>
        <w:t>Федеральным казначейством</w:t>
      </w:r>
      <w:r w:rsidRPr="000F1451">
        <w:rPr>
          <w:spacing w:val="4"/>
          <w:szCs w:val="28"/>
        </w:rPr>
        <w:t xml:space="preserve"> всего было заключено 164 соглашения о предоставлении казначейских инфраструктурных кредитов с 84 субъектами Российской Федерации на общую сумму 249,9 млрд рублей. Объем поступивших в </w:t>
      </w:r>
      <w:r w:rsidRPr="00955EB1">
        <w:rPr>
          <w:spacing w:val="4"/>
          <w:szCs w:val="28"/>
        </w:rPr>
        <w:t xml:space="preserve">федеральный бюджет доходов от </w:t>
      </w:r>
      <w:r w:rsidRPr="00955EB1">
        <w:rPr>
          <w:spacing w:val="4"/>
          <w:szCs w:val="28"/>
        </w:rPr>
        <w:lastRenderedPageBreak/>
        <w:t>предоставленных казначейских инфраструктурных кредитов</w:t>
      </w:r>
      <w:r w:rsidRPr="00556B87">
        <w:rPr>
          <w:spacing w:val="4"/>
          <w:szCs w:val="28"/>
        </w:rPr>
        <w:t xml:space="preserve"> в 2025 году составил 1,1 млрд рублей.</w:t>
      </w:r>
    </w:p>
    <w:p w:rsidR="00C13C1F" w:rsidRDefault="00C13C1F" w:rsidP="00414DC1">
      <w:pPr>
        <w:ind w:firstLine="709"/>
        <w:rPr>
          <w:szCs w:val="28"/>
          <w:lang w:eastAsia="ru-RU"/>
        </w:rPr>
      </w:pPr>
    </w:p>
    <w:p w:rsidR="00C13C1F" w:rsidRPr="000C5CF5" w:rsidRDefault="00C13C1F" w:rsidP="00414DC1">
      <w:pPr>
        <w:ind w:firstLine="709"/>
        <w:rPr>
          <w:b/>
          <w:i/>
          <w:szCs w:val="28"/>
        </w:rPr>
      </w:pPr>
      <w:r w:rsidRPr="000C5CF5">
        <w:rPr>
          <w:b/>
          <w:i/>
          <w:szCs w:val="28"/>
        </w:rPr>
        <w:t>3.3. Внедрен новый механизм расчетов по депозитным операциям и операциям РЕПО по итогам клиринга в НКО АО НРД через счета, открытые всем участникам операций в Банке России</w:t>
      </w:r>
    </w:p>
    <w:p w:rsidR="00B51DFB" w:rsidRPr="00B51DFB" w:rsidRDefault="00B51DFB" w:rsidP="00CA5A03">
      <w:pPr>
        <w:pStyle w:val="a3"/>
        <w:numPr>
          <w:ilvl w:val="0"/>
          <w:numId w:val="24"/>
        </w:numPr>
        <w:spacing w:line="240" w:lineRule="auto"/>
        <w:ind w:left="0" w:firstLine="720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t>Проведена работа по созданию нормативной правовой базы для запуска нового механизма расчетов по депозитным операциям РЕПО по итогам клиринга в НКО АО НРД через счета, открытые всем участникам операций в Банке России. Приняты следующие документы:</w:t>
      </w:r>
    </w:p>
    <w:p w:rsidR="00B51DFB" w:rsidRPr="00B51DFB" w:rsidRDefault="00B51DFB" w:rsidP="00CA5A03">
      <w:pPr>
        <w:pStyle w:val="a3"/>
        <w:ind w:left="0" w:firstLine="720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t>- постановление Правительства Российской Федерации от 20 августа 2025 г. № 1244 «О внесении изменений в некоторые акты Правительства Российской Федерации» внесены изменения в постановления Правительства Российской Федерации от 24.12.2011 № 1121 и от 04.09.2013 № 777»;</w:t>
      </w:r>
    </w:p>
    <w:p w:rsidR="00B51DFB" w:rsidRPr="00B51DFB" w:rsidRDefault="00B51DFB" w:rsidP="00CA5A03">
      <w:pPr>
        <w:pStyle w:val="a3"/>
        <w:ind w:left="0" w:firstLine="720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t>- приказ Федерального казначейства от 18 сентября 2025 г. № 8н «Об утверждении Порядка работы по размещению средств федерального бюджета, средств единого казначейского счета,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 и форм документов, применяемых при размещении указанных средств» (зарегистрирован в Минюсте России 17 ноября 2025 г. № 84180);</w:t>
      </w:r>
    </w:p>
    <w:p w:rsidR="00B51DFB" w:rsidRPr="00B51DFB" w:rsidRDefault="00B51DFB" w:rsidP="00CA5A03">
      <w:pPr>
        <w:spacing w:line="360" w:lineRule="exact"/>
        <w:ind w:firstLine="720"/>
        <w:rPr>
          <w:szCs w:val="28"/>
        </w:rPr>
      </w:pPr>
      <w:r w:rsidRPr="00B51DFB">
        <w:rPr>
          <w:szCs w:val="28"/>
        </w:rPr>
        <w:t xml:space="preserve">- приказ Федерального казначейства от 18 сентября 2025 г. № 9н «Об утверждении Порядка осуществления операций по управлению остатками средств на едином счете федерального бюджета и едином казначейском счете в части покупки (продажи) ценных бумаг по договорам </w:t>
      </w:r>
      <w:proofErr w:type="spellStart"/>
      <w:r w:rsidRPr="00B51DFB">
        <w:rPr>
          <w:szCs w:val="28"/>
        </w:rPr>
        <w:t>репо</w:t>
      </w:r>
      <w:proofErr w:type="spellEnd"/>
      <w:r w:rsidRPr="00B51DFB">
        <w:rPr>
          <w:szCs w:val="28"/>
        </w:rPr>
        <w:t>, заключения договоров займа ценных бумаг и форм документов, применяемых при проведении указанных операций» (зарегистрирован в Минюсте России 17 ноября 2025 г. № 84181);</w:t>
      </w:r>
    </w:p>
    <w:p w:rsidR="00B51DFB" w:rsidRPr="00B51DFB" w:rsidRDefault="00B51DFB" w:rsidP="00CA5A03">
      <w:pPr>
        <w:pStyle w:val="a3"/>
        <w:ind w:left="0" w:firstLine="720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t>- приказ Федерального казначейства от 1 декабря 2025 г. № 366 «Об организации работы по реализации постановлений Правительства Российской Федерации в сфере управления остатками средств на едином казначейском счете, едином счете федерального бюджета и иных средств не на организованных торгах».</w:t>
      </w:r>
    </w:p>
    <w:p w:rsidR="00B51DFB" w:rsidRPr="00B51DFB" w:rsidRDefault="00B51DFB" w:rsidP="00CA5A03">
      <w:pPr>
        <w:pStyle w:val="a3"/>
        <w:ind w:left="0" w:firstLine="720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t xml:space="preserve">2. Заключены трехсторонние документы: </w:t>
      </w:r>
    </w:p>
    <w:p w:rsidR="00B51DFB" w:rsidRPr="00B51DFB" w:rsidRDefault="00B51DFB" w:rsidP="00CA5A03">
      <w:pPr>
        <w:pStyle w:val="a3"/>
        <w:ind w:left="0" w:firstLine="720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t xml:space="preserve">- Договор об организации проведения расчетов по итогам клиринга по депозитным операциям, операциям РЕПО, расчетов по процентным платежам по договорам займа ценных бумаг между Межрегиональным </w:t>
      </w:r>
      <w:r w:rsidRPr="00B51DFB">
        <w:rPr>
          <w:rFonts w:ascii="Times New Roman" w:eastAsia="Calibri" w:hAnsi="Times New Roman" w:cs="Times New Roman"/>
          <w:szCs w:val="28"/>
          <w:lang w:eastAsia="en-US"/>
        </w:rPr>
        <w:lastRenderedPageBreak/>
        <w:t>управлением Федерального казначейства в сфере управления ликвидностью и кредитными организациями, по операциям РЕПО между Банком России и кредитными организациями, сделкам кредитных организаций и иных клиентов НКО АО НРД с использованием счетов, открытых в Банке России от 28 октября 2025 г. № БР-Д-45-5-2/1493, подписанный между Банком России, НКО АО НРД и МУФК СУЛ;</w:t>
      </w:r>
    </w:p>
    <w:p w:rsidR="00B51DFB" w:rsidRPr="00B51DFB" w:rsidRDefault="00B51DFB" w:rsidP="00CA5A03">
      <w:pPr>
        <w:pStyle w:val="a3"/>
        <w:ind w:left="0" w:firstLine="720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t>- План («дорожная карта») совместных мероприятий Небанковской кредитной организации акционерного общества «Национальный расчетный депозитарий» (</w:t>
      </w:r>
      <w:r w:rsidR="007C2582" w:rsidRPr="007C2582">
        <w:rPr>
          <w:rFonts w:ascii="Times New Roman" w:eastAsia="Calibri" w:hAnsi="Times New Roman" w:cs="Times New Roman"/>
          <w:szCs w:val="28"/>
          <w:lang w:eastAsia="en-US"/>
        </w:rPr>
        <w:t xml:space="preserve">далее – </w:t>
      </w:r>
      <w:r w:rsidR="0016299C">
        <w:rPr>
          <w:rFonts w:ascii="Times New Roman" w:eastAsia="Calibri" w:hAnsi="Times New Roman" w:cs="Times New Roman"/>
          <w:szCs w:val="28"/>
          <w:lang w:eastAsia="en-US"/>
        </w:rPr>
        <w:t>НРД), Федерального казначейства</w:t>
      </w:r>
      <w:r w:rsidRPr="00B51DFB">
        <w:rPr>
          <w:rFonts w:ascii="Times New Roman" w:eastAsia="Calibri" w:hAnsi="Times New Roman" w:cs="Times New Roman"/>
          <w:szCs w:val="28"/>
          <w:lang w:eastAsia="en-US"/>
        </w:rPr>
        <w:t xml:space="preserve"> и Банка России в целях внедрения нового механизма проведения расчетов по итогам клиринга в НРД с использованием счетов, открытых участникам клиринга в Банке России, по депозитным операциям и операциям РЕПО между </w:t>
      </w:r>
      <w:r w:rsidR="0016299C">
        <w:rPr>
          <w:rFonts w:ascii="Times New Roman" w:eastAsia="Calibri" w:hAnsi="Times New Roman" w:cs="Times New Roman"/>
          <w:szCs w:val="28"/>
          <w:lang w:eastAsia="en-US"/>
        </w:rPr>
        <w:t>Федеральным казначейством</w:t>
      </w:r>
      <w:r w:rsidRPr="00B51DFB">
        <w:rPr>
          <w:rFonts w:ascii="Times New Roman" w:eastAsia="Calibri" w:hAnsi="Times New Roman" w:cs="Times New Roman"/>
          <w:szCs w:val="28"/>
          <w:lang w:eastAsia="en-US"/>
        </w:rPr>
        <w:t xml:space="preserve"> с кредитными организациями (</w:t>
      </w:r>
      <w:r w:rsidR="007C2582" w:rsidRPr="007C2582">
        <w:rPr>
          <w:rFonts w:ascii="Times New Roman" w:eastAsia="Calibri" w:hAnsi="Times New Roman" w:cs="Times New Roman"/>
          <w:szCs w:val="28"/>
          <w:lang w:eastAsia="en-US"/>
        </w:rPr>
        <w:t xml:space="preserve">далее – </w:t>
      </w:r>
      <w:r w:rsidRPr="00B51DFB">
        <w:rPr>
          <w:rFonts w:ascii="Times New Roman" w:eastAsia="Calibri" w:hAnsi="Times New Roman" w:cs="Times New Roman"/>
          <w:szCs w:val="28"/>
          <w:lang w:eastAsia="en-US"/>
        </w:rPr>
        <w:t xml:space="preserve">КО), а также по другим сделкам КО и иных клиентов НРД от 29 декабря 2025 г. № ПМ-03-45/208, подписанный между Банком России, НРД и </w:t>
      </w:r>
      <w:r w:rsidR="0016299C">
        <w:rPr>
          <w:rFonts w:ascii="Times New Roman" w:eastAsia="Calibri" w:hAnsi="Times New Roman" w:cs="Times New Roman"/>
          <w:szCs w:val="28"/>
          <w:lang w:eastAsia="en-US"/>
        </w:rPr>
        <w:t>Федеральным казначейством</w:t>
      </w:r>
      <w:r w:rsidRPr="00B51DFB">
        <w:rPr>
          <w:rFonts w:ascii="Times New Roman" w:eastAsia="Calibri" w:hAnsi="Times New Roman" w:cs="Times New Roman"/>
          <w:szCs w:val="28"/>
          <w:lang w:eastAsia="en-US"/>
        </w:rPr>
        <w:t>.</w:t>
      </w:r>
    </w:p>
    <w:p w:rsidR="00B51DFB" w:rsidRPr="00CA244E" w:rsidRDefault="00B51DFB" w:rsidP="00CA5A03">
      <w:pPr>
        <w:ind w:firstLine="720"/>
        <w:rPr>
          <w:szCs w:val="28"/>
        </w:rPr>
      </w:pPr>
      <w:r w:rsidRPr="00CA244E">
        <w:rPr>
          <w:szCs w:val="28"/>
        </w:rPr>
        <w:t xml:space="preserve">3. Заключены следующие договоры с контрагентами: </w:t>
      </w:r>
    </w:p>
    <w:p w:rsidR="00B51DFB" w:rsidRPr="00B51DFB" w:rsidRDefault="00B51DFB" w:rsidP="00CA5A03">
      <w:pPr>
        <w:pStyle w:val="a3"/>
        <w:ind w:left="0" w:firstLine="720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t>С НКО АО НРД:</w:t>
      </w:r>
    </w:p>
    <w:p w:rsidR="00B51DFB" w:rsidRPr="00B51DFB" w:rsidRDefault="00B51DFB" w:rsidP="00CA5A03">
      <w:pPr>
        <w:pStyle w:val="a3"/>
        <w:spacing w:line="276" w:lineRule="auto"/>
        <w:ind w:left="0" w:firstLine="720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t>- Договор на оказание клиринговых услуг от 21.11.2025 № 89-10-183/7;</w:t>
      </w:r>
    </w:p>
    <w:p w:rsidR="00B51DFB" w:rsidRPr="00B51DFB" w:rsidRDefault="00B51DFB" w:rsidP="007C2582">
      <w:pPr>
        <w:pStyle w:val="a3"/>
        <w:spacing w:line="276" w:lineRule="auto"/>
        <w:ind w:left="0" w:firstLine="720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t>- Договор о взаимодействии при проведении Межрегиональным управлением Федерального казначейства в сфере управления ликвидностью операций по размещению средств федерального бюджета, средств единого казначейского счета, резерва средств на осуществление обязательного социального</w:t>
      </w:r>
      <w:r w:rsidR="00471B64">
        <w:rPr>
          <w:rFonts w:ascii="Times New Roman" w:eastAsia="Calibri" w:hAnsi="Times New Roman" w:cs="Times New Roman"/>
          <w:szCs w:val="28"/>
          <w:lang w:eastAsia="en-US"/>
        </w:rPr>
        <w:t xml:space="preserve"> </w:t>
      </w:r>
      <w:r w:rsidRPr="00B51DFB">
        <w:rPr>
          <w:rFonts w:ascii="Times New Roman" w:eastAsia="Calibri" w:hAnsi="Times New Roman" w:cs="Times New Roman"/>
          <w:szCs w:val="28"/>
          <w:lang w:eastAsia="en-US"/>
        </w:rPr>
        <w:t>страхования от несчастных случаев на производстве и профессиональных заболеваний и иных средств на банковских депозитах</w:t>
      </w:r>
      <w:r w:rsidR="00471B64">
        <w:rPr>
          <w:rFonts w:ascii="Times New Roman" w:eastAsia="Calibri" w:hAnsi="Times New Roman" w:cs="Times New Roman"/>
          <w:szCs w:val="28"/>
          <w:lang w:eastAsia="en-US"/>
        </w:rPr>
        <w:t xml:space="preserve"> </w:t>
      </w:r>
      <w:r w:rsidRPr="00B51DFB">
        <w:rPr>
          <w:rFonts w:ascii="Times New Roman" w:eastAsia="Calibri" w:hAnsi="Times New Roman" w:cs="Times New Roman"/>
          <w:szCs w:val="28"/>
          <w:lang w:eastAsia="en-US"/>
        </w:rPr>
        <w:t xml:space="preserve">и операций по управлению остатками средств на едином счете федерального бюджета и едином казначейском счете в части покупки (продажи) ценных бумаг не на организованных торгах по договорам </w:t>
      </w:r>
      <w:proofErr w:type="spellStart"/>
      <w:r w:rsidRPr="00B51DFB">
        <w:rPr>
          <w:rFonts w:ascii="Times New Roman" w:eastAsia="Calibri" w:hAnsi="Times New Roman" w:cs="Times New Roman"/>
          <w:szCs w:val="28"/>
          <w:lang w:eastAsia="en-US"/>
        </w:rPr>
        <w:t>репо</w:t>
      </w:r>
      <w:proofErr w:type="spellEnd"/>
      <w:r w:rsidRPr="00B51DFB">
        <w:rPr>
          <w:rFonts w:ascii="Times New Roman" w:eastAsia="Calibri" w:hAnsi="Times New Roman" w:cs="Times New Roman"/>
          <w:szCs w:val="28"/>
          <w:lang w:eastAsia="en-US"/>
        </w:rPr>
        <w:t>, расчетов по процентным платежам по договорам зай</w:t>
      </w:r>
      <w:r w:rsidR="007C2582">
        <w:rPr>
          <w:rFonts w:ascii="Times New Roman" w:eastAsia="Calibri" w:hAnsi="Times New Roman" w:cs="Times New Roman"/>
          <w:szCs w:val="28"/>
          <w:lang w:eastAsia="en-US"/>
        </w:rPr>
        <w:t>ма ценных бумаг от 25.11.2025 № </w:t>
      </w:r>
      <w:r w:rsidRPr="00B51DFB">
        <w:rPr>
          <w:rFonts w:ascii="Times New Roman" w:eastAsia="Calibri" w:hAnsi="Times New Roman" w:cs="Times New Roman"/>
          <w:szCs w:val="28"/>
          <w:lang w:eastAsia="en-US"/>
        </w:rPr>
        <w:t>89-10-183/10;</w:t>
      </w:r>
    </w:p>
    <w:p w:rsidR="00B51DFB" w:rsidRPr="00B51DFB" w:rsidRDefault="00B51DFB" w:rsidP="00CA5A03">
      <w:pPr>
        <w:pStyle w:val="a3"/>
        <w:spacing w:line="0" w:lineRule="atLeast"/>
        <w:ind w:left="0" w:firstLine="720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t>- Договор банковского счета (средства ФБ) от 21.11.2025 № 89-10-183/9;</w:t>
      </w:r>
    </w:p>
    <w:p w:rsidR="00B51DFB" w:rsidRPr="00B51DFB" w:rsidRDefault="00B51DFB" w:rsidP="00CA5A03">
      <w:pPr>
        <w:pStyle w:val="a3"/>
        <w:spacing w:line="0" w:lineRule="atLeast"/>
        <w:ind w:left="0" w:firstLine="720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t>- Договор банковского счета (средства ЕКС) от 21.11.2025 № 89-10-183/8.</w:t>
      </w:r>
    </w:p>
    <w:p w:rsidR="00B51DFB" w:rsidRPr="00B51DFB" w:rsidRDefault="00B51DFB" w:rsidP="00CA5A03">
      <w:pPr>
        <w:pStyle w:val="a3"/>
        <w:spacing w:line="276" w:lineRule="auto"/>
        <w:ind w:left="0" w:firstLine="720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t>С ПАО Московская Биржа:</w:t>
      </w:r>
    </w:p>
    <w:p w:rsidR="00B51DFB" w:rsidRPr="00B51DFB" w:rsidRDefault="00B51DFB" w:rsidP="00CA5A03">
      <w:pPr>
        <w:pStyle w:val="a3"/>
        <w:spacing w:line="276" w:lineRule="auto"/>
        <w:ind w:left="0" w:firstLine="720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t>- Договор об оказании услуг по предоставлению и обслуживанию информационных программно-технических средств от 19.11.2025 № 89-10-183/5;</w:t>
      </w:r>
    </w:p>
    <w:p w:rsidR="00B51DFB" w:rsidRPr="00B51DFB" w:rsidRDefault="00B51DFB" w:rsidP="00CA5A03">
      <w:pPr>
        <w:pStyle w:val="a3"/>
        <w:spacing w:line="276" w:lineRule="auto"/>
        <w:ind w:left="0" w:firstLine="720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lastRenderedPageBreak/>
        <w:t xml:space="preserve">- Договор об оказании услуг по предоставлению и обслуживанию информационных программно-технических средств и взаимодействии при осуществлении покупки (продажи) ценных бумаг не на организованных торгах по договорам </w:t>
      </w:r>
      <w:proofErr w:type="spellStart"/>
      <w:r w:rsidRPr="00B51DFB">
        <w:rPr>
          <w:rFonts w:ascii="Times New Roman" w:eastAsia="Calibri" w:hAnsi="Times New Roman" w:cs="Times New Roman"/>
          <w:szCs w:val="28"/>
          <w:lang w:eastAsia="en-US"/>
        </w:rPr>
        <w:t>репо</w:t>
      </w:r>
      <w:proofErr w:type="spellEnd"/>
      <w:r w:rsidRPr="00B51DFB">
        <w:rPr>
          <w:rFonts w:ascii="Times New Roman" w:eastAsia="Calibri" w:hAnsi="Times New Roman" w:cs="Times New Roman"/>
          <w:szCs w:val="28"/>
          <w:lang w:eastAsia="en-US"/>
        </w:rPr>
        <w:t xml:space="preserve"> от 19.11.2025 № 89-10-183/6.</w:t>
      </w:r>
    </w:p>
    <w:p w:rsidR="00B51DFB" w:rsidRPr="00B51DFB" w:rsidRDefault="00B51DFB" w:rsidP="00CA5A03">
      <w:pPr>
        <w:pStyle w:val="a3"/>
        <w:spacing w:line="276" w:lineRule="auto"/>
        <w:ind w:left="0" w:firstLine="720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t xml:space="preserve">C АО «Санкт-Петербургская Валютная Биржа»: </w:t>
      </w:r>
    </w:p>
    <w:p w:rsidR="00B51DFB" w:rsidRPr="007C2582" w:rsidRDefault="00B51DFB" w:rsidP="00CA5A03">
      <w:pPr>
        <w:pStyle w:val="a3"/>
        <w:spacing w:line="276" w:lineRule="auto"/>
        <w:ind w:left="0" w:firstLine="720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t xml:space="preserve">- Договор об оказании услуг по предоставлению и обслуживанию информационных программно-технических средств № 89-10-183/4 от 14.11.2025 </w:t>
      </w:r>
      <w:r w:rsidRPr="007C2582">
        <w:rPr>
          <w:rFonts w:ascii="Times New Roman" w:eastAsia="Calibri" w:hAnsi="Times New Roman" w:cs="Times New Roman"/>
          <w:szCs w:val="28"/>
          <w:lang w:eastAsia="en-US"/>
        </w:rPr>
        <w:t>в НКО АО НРД открыты:</w:t>
      </w:r>
    </w:p>
    <w:p w:rsidR="00B51DFB" w:rsidRPr="00CA244E" w:rsidRDefault="00B51DFB" w:rsidP="00CA5A03">
      <w:pPr>
        <w:ind w:firstLine="720"/>
        <w:rPr>
          <w:szCs w:val="28"/>
        </w:rPr>
      </w:pPr>
      <w:r w:rsidRPr="00CA244E">
        <w:rPr>
          <w:szCs w:val="28"/>
        </w:rPr>
        <w:t>- 2 счета депо и 2 торговых банковских счета для размещения средств ФБ с корзиной ОФЗ;</w:t>
      </w:r>
    </w:p>
    <w:p w:rsidR="00B51DFB" w:rsidRPr="00CA244E" w:rsidRDefault="00B51DFB" w:rsidP="00CA5A03">
      <w:pPr>
        <w:ind w:firstLine="720"/>
        <w:rPr>
          <w:szCs w:val="28"/>
        </w:rPr>
      </w:pPr>
      <w:r w:rsidRPr="00CA244E">
        <w:rPr>
          <w:szCs w:val="28"/>
        </w:rPr>
        <w:t>- 2 счета депо и 2 торговых банковских счета для размещения средств ФБ с корзиной ИЦБ;</w:t>
      </w:r>
    </w:p>
    <w:p w:rsidR="00B51DFB" w:rsidRPr="00CA244E" w:rsidRDefault="00B51DFB" w:rsidP="00CA5A03">
      <w:pPr>
        <w:ind w:firstLine="720"/>
        <w:rPr>
          <w:szCs w:val="28"/>
        </w:rPr>
      </w:pPr>
      <w:r w:rsidRPr="00CA244E">
        <w:rPr>
          <w:szCs w:val="28"/>
        </w:rPr>
        <w:t>- 2 счета депо и 2 торговых банковских счета для размещения средств ЕКС с корзиной ОФЗ;</w:t>
      </w:r>
    </w:p>
    <w:p w:rsidR="00B51DFB" w:rsidRPr="00746F66" w:rsidRDefault="00B51DFB" w:rsidP="00CA5A03">
      <w:pPr>
        <w:ind w:firstLine="720"/>
        <w:rPr>
          <w:szCs w:val="28"/>
        </w:rPr>
      </w:pPr>
      <w:r w:rsidRPr="00CA244E">
        <w:rPr>
          <w:szCs w:val="28"/>
        </w:rPr>
        <w:t>- 2 счета депо и 2 торговых банковских счета для размещения средств ЕКС с корзиной ИЦБ.</w:t>
      </w:r>
    </w:p>
    <w:p w:rsidR="00C13C1F" w:rsidRDefault="00C13C1F" w:rsidP="00414DC1">
      <w:pPr>
        <w:ind w:firstLine="709"/>
        <w:rPr>
          <w:szCs w:val="28"/>
        </w:rPr>
      </w:pPr>
    </w:p>
    <w:p w:rsidR="00C13C1F" w:rsidRPr="000C5CF5" w:rsidRDefault="00C13C1F" w:rsidP="00414DC1">
      <w:pPr>
        <w:ind w:firstLine="709"/>
        <w:rPr>
          <w:b/>
          <w:i/>
          <w:szCs w:val="28"/>
        </w:rPr>
      </w:pPr>
      <w:r w:rsidRPr="000C5CF5">
        <w:rPr>
          <w:b/>
          <w:i/>
          <w:szCs w:val="28"/>
        </w:rPr>
        <w:t>3.4. Обеспечено масштабирование процедур, предусмотренных в Платежном календаре Казначейства России, на все виды платежных документов по перечислениям с казначейских счетов федерального уровня, которые формируются в единой информационной системе в сфере закупок (далее – ГИС ЕИС в сфере закупок) и передаются в ГИИС «Электронный бюджет»</w:t>
      </w:r>
    </w:p>
    <w:p w:rsidR="001F0B42" w:rsidRDefault="001F0B42" w:rsidP="001F0B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</w:pPr>
      <w:r>
        <w:rPr>
          <w:szCs w:val="28"/>
        </w:rPr>
        <w:t xml:space="preserve">В 2025 году с участием пяти территориальных органов Федерального казначейства обеспечена поэтапная промышленная эксплуатация бизнес-процессов, реализованных на втором этапе. Федеральным казначейством проведена работа по </w:t>
      </w:r>
      <w:r>
        <w:rPr>
          <w:rFonts w:eastAsia="Times New Roman"/>
          <w:color w:val="000000"/>
        </w:rPr>
        <w:t>масштабированию процедур, предусмотренных в Платежном календаре Казначейства России, на платежные документы, поступающие из Единой информационной системы в сфере закупок по перечислениям с казначейских счетов федерального уровня, за исключением перечислений с казначейских счетов государственных внебюджетных фондов Российской Федерации. Платежные документы, поступающие из Единой информационной системы в сфере закупок по перечислениям с казначейских счетов федерального уровня, ранжируются по общим принципам ранжирования документов,</w:t>
      </w:r>
      <w:r w:rsidR="007C2582">
        <w:rPr>
          <w:rFonts w:eastAsia="Times New Roman"/>
          <w:color w:val="000000"/>
        </w:rPr>
        <w:t xml:space="preserve"> реализованным на втором этапе.</w:t>
      </w:r>
    </w:p>
    <w:p w:rsidR="00C13C1F" w:rsidRDefault="00C13C1F" w:rsidP="00414DC1">
      <w:pPr>
        <w:ind w:firstLine="709"/>
        <w:rPr>
          <w:szCs w:val="28"/>
          <w:lang w:eastAsia="ru-RU"/>
        </w:rPr>
      </w:pPr>
    </w:p>
    <w:p w:rsidR="00C13C1F" w:rsidRPr="000C5CF5" w:rsidRDefault="00C13C1F" w:rsidP="00414DC1">
      <w:pPr>
        <w:ind w:firstLine="709"/>
        <w:rPr>
          <w:b/>
          <w:i/>
          <w:szCs w:val="28"/>
        </w:rPr>
      </w:pPr>
      <w:r w:rsidRPr="000C5CF5">
        <w:rPr>
          <w:b/>
          <w:i/>
          <w:szCs w:val="28"/>
        </w:rPr>
        <w:lastRenderedPageBreak/>
        <w:t>3.5. Внедрены новые сервисы по проведению операций клиентов Казначейства России в иностранной валюте, в том числе со средствами во временном распоряжении</w:t>
      </w:r>
    </w:p>
    <w:p w:rsidR="001F0B42" w:rsidRDefault="001F0B42" w:rsidP="001F0B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</w:pPr>
      <w:r>
        <w:rPr>
          <w:rFonts w:eastAsia="Times New Roman"/>
          <w:color w:val="000000"/>
        </w:rPr>
        <w:t>В 2025 году обеспечена возможность проведения операций клиентов Федерального казначейства в иностранной валюте с применением адаптивных подходов.</w:t>
      </w:r>
    </w:p>
    <w:p w:rsidR="001F0B42" w:rsidRDefault="001F0B42" w:rsidP="001F0B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</w:pPr>
      <w:r>
        <w:rPr>
          <w:rFonts w:eastAsia="Times New Roman"/>
          <w:color w:val="000000"/>
        </w:rPr>
        <w:t>Подготовлены и направлены в Минфин России предложения:</w:t>
      </w:r>
    </w:p>
    <w:p w:rsidR="001F0B42" w:rsidRDefault="001F0B42" w:rsidP="001F0B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</w:pPr>
      <w:r>
        <w:rPr>
          <w:rFonts w:eastAsia="Times New Roman"/>
          <w:color w:val="000000"/>
        </w:rPr>
        <w:t xml:space="preserve">- </w:t>
      </w:r>
      <w:r w:rsidRPr="00707E87">
        <w:rPr>
          <w:rFonts w:eastAsia="Times New Roman"/>
          <w:color w:val="000000"/>
        </w:rPr>
        <w:t>по определению новых подходов при исполнении обязательств Российской Федерации в иностранной</w:t>
      </w:r>
      <w:r>
        <w:rPr>
          <w:rFonts w:eastAsia="Times New Roman"/>
          <w:color w:val="000000"/>
        </w:rPr>
        <w:t xml:space="preserve"> валюте;</w:t>
      </w:r>
    </w:p>
    <w:p w:rsidR="001F0B42" w:rsidRDefault="001F0B42" w:rsidP="001F0B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</w:pPr>
      <w:r>
        <w:rPr>
          <w:rFonts w:eastAsia="Times New Roman"/>
          <w:color w:val="000000"/>
        </w:rPr>
        <w:t>- по внесению изменений в нормативные правовые акты Минфина России, направленных на совершенствование проведения операций в иностранной валюте.</w:t>
      </w:r>
    </w:p>
    <w:p w:rsidR="001F0B42" w:rsidRDefault="001F0B42" w:rsidP="001F0B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ГИИС «Электронный бюджет» реализован функционал по проведению операций со средствами, поступающими во временное распоряжение в иностранной валюте, апробация которого запланирована на 2026 год.</w:t>
      </w:r>
    </w:p>
    <w:p w:rsidR="00C13C1F" w:rsidRDefault="00C13C1F" w:rsidP="00414DC1">
      <w:pPr>
        <w:ind w:firstLine="709"/>
        <w:rPr>
          <w:szCs w:val="28"/>
          <w:lang w:eastAsia="ru-RU"/>
        </w:rPr>
      </w:pPr>
    </w:p>
    <w:p w:rsidR="00C13C1F" w:rsidRPr="00321942" w:rsidRDefault="00C13C1F" w:rsidP="00414DC1">
      <w:pPr>
        <w:ind w:firstLine="709"/>
        <w:rPr>
          <w:b/>
          <w:i/>
          <w:szCs w:val="28"/>
        </w:rPr>
      </w:pPr>
      <w:r w:rsidRPr="000D5475">
        <w:rPr>
          <w:b/>
          <w:i/>
          <w:szCs w:val="28"/>
        </w:rPr>
        <w:t xml:space="preserve">3.6. Обеспечено наделение Межрегионального управления Федерального казначейства в сфере управления ликвидностью полномочиями Федерального казначейства в части управления остатками средств на едином счете федерального бюджета, на едином казначейском счете и размещения средств </w:t>
      </w:r>
      <w:proofErr w:type="spellStart"/>
      <w:r w:rsidRPr="000D5475">
        <w:rPr>
          <w:b/>
          <w:i/>
          <w:szCs w:val="28"/>
        </w:rPr>
        <w:t>Соцфонда</w:t>
      </w:r>
      <w:proofErr w:type="spellEnd"/>
      <w:r w:rsidRPr="000D5475">
        <w:rPr>
          <w:b/>
          <w:i/>
          <w:szCs w:val="28"/>
        </w:rPr>
        <w:t xml:space="preserve"> России</w:t>
      </w:r>
    </w:p>
    <w:p w:rsidR="00B51DFB" w:rsidRPr="00913402" w:rsidRDefault="00B51DFB" w:rsidP="00EA673B">
      <w:pPr>
        <w:ind w:firstLine="709"/>
        <w:rPr>
          <w:szCs w:val="28"/>
        </w:rPr>
      </w:pPr>
      <w:r w:rsidRPr="004A70DE">
        <w:rPr>
          <w:szCs w:val="28"/>
        </w:rPr>
        <w:t>1.</w:t>
      </w:r>
      <w:r>
        <w:rPr>
          <w:szCs w:val="28"/>
        </w:rPr>
        <w:t xml:space="preserve"> Приказом Минфина России от 2 ноября 2024 № 160н (зарегистрирован Минюстом России от 31 января 2025 № 81115) МУФК СУЛ наделено правом от своего имени размещать средства в рамках операций по управлению остатками средств</w:t>
      </w:r>
      <w:r w:rsidRPr="00913402">
        <w:rPr>
          <w:szCs w:val="28"/>
        </w:rPr>
        <w:t>;</w:t>
      </w:r>
    </w:p>
    <w:p w:rsidR="00B51DFB" w:rsidRDefault="00B51DFB" w:rsidP="00EA673B">
      <w:pPr>
        <w:ind w:firstLine="709"/>
        <w:rPr>
          <w:szCs w:val="28"/>
        </w:rPr>
      </w:pPr>
      <w:r>
        <w:rPr>
          <w:szCs w:val="28"/>
        </w:rPr>
        <w:t>2. Утверждены приказы Федерально</w:t>
      </w:r>
      <w:r w:rsidR="00B76ED8">
        <w:rPr>
          <w:szCs w:val="28"/>
        </w:rPr>
        <w:t>го казначейства от 18.06.2025 № </w:t>
      </w:r>
      <w:r>
        <w:rPr>
          <w:szCs w:val="28"/>
        </w:rPr>
        <w:t xml:space="preserve">194, от 01.10.2025 № 302, от 18.09.2025 № 8н, от 18.09.2025 № 9н; </w:t>
      </w:r>
    </w:p>
    <w:p w:rsidR="00B51DFB" w:rsidRDefault="00B51DFB" w:rsidP="00EA673B">
      <w:pPr>
        <w:ind w:firstLine="709"/>
        <w:rPr>
          <w:szCs w:val="28"/>
        </w:rPr>
      </w:pPr>
      <w:r>
        <w:rPr>
          <w:szCs w:val="28"/>
        </w:rPr>
        <w:t>3. Проведены тестирования для определения требований по доработке ППО Федерального казначейства в связи с изменениями полномочий МУФК СУЛ. Подготовлены заявки на доработку ППО Федерального казначейства (по всем операциям) № 89-10-24/09-704 от 25.06.2025, № 89-10-24/09-705 от 25.06.2025, № 89-10-24/09-948 от 28.08.2025;</w:t>
      </w:r>
    </w:p>
    <w:p w:rsidR="00B51DFB" w:rsidRDefault="00B51DFB" w:rsidP="00B51DFB">
      <w:pPr>
        <w:ind w:firstLine="709"/>
        <w:rPr>
          <w:szCs w:val="28"/>
        </w:rPr>
      </w:pPr>
      <w:r>
        <w:rPr>
          <w:szCs w:val="28"/>
        </w:rPr>
        <w:t xml:space="preserve">4. Внесены изменения в генеральное соглашение между кредитной организацией и Федеральным казначейством о размещении средств на банковских депозитах и генеральное соглашение о покупке (продаже) ценных бумаг по договорам </w:t>
      </w:r>
      <w:proofErr w:type="spellStart"/>
      <w:r>
        <w:rPr>
          <w:szCs w:val="28"/>
        </w:rPr>
        <w:t>репо</w:t>
      </w:r>
      <w:proofErr w:type="spellEnd"/>
      <w:r>
        <w:rPr>
          <w:szCs w:val="28"/>
        </w:rPr>
        <w:t xml:space="preserve"> в части замены Стороны от Федерального казначейства на МУФК СУЛ:</w:t>
      </w:r>
    </w:p>
    <w:p w:rsidR="00B51DFB" w:rsidRDefault="00B51DFB" w:rsidP="00B51DFB">
      <w:pPr>
        <w:rPr>
          <w:szCs w:val="28"/>
        </w:rPr>
      </w:pPr>
      <w:r>
        <w:rPr>
          <w:szCs w:val="28"/>
        </w:rPr>
        <w:lastRenderedPageBreak/>
        <w:t>- о размещении средств на банковских депозитах с 25 кредитными организациями,</w:t>
      </w:r>
    </w:p>
    <w:p w:rsidR="00B51DFB" w:rsidRDefault="00B51DFB" w:rsidP="00B51DFB">
      <w:pPr>
        <w:rPr>
          <w:szCs w:val="28"/>
        </w:rPr>
      </w:pPr>
      <w:r>
        <w:rPr>
          <w:szCs w:val="28"/>
        </w:rPr>
        <w:t xml:space="preserve"> - о покупке(продаже) ценных бумаг по договорам </w:t>
      </w:r>
      <w:proofErr w:type="spellStart"/>
      <w:r>
        <w:rPr>
          <w:szCs w:val="28"/>
        </w:rPr>
        <w:t>репо</w:t>
      </w:r>
      <w:proofErr w:type="spellEnd"/>
      <w:r>
        <w:rPr>
          <w:szCs w:val="28"/>
        </w:rPr>
        <w:t xml:space="preserve"> с 37 кредитными организациями.</w:t>
      </w:r>
      <w:r w:rsidR="00471B64">
        <w:rPr>
          <w:szCs w:val="28"/>
        </w:rPr>
        <w:t xml:space="preserve"> </w:t>
      </w:r>
    </w:p>
    <w:p w:rsidR="00B51DFB" w:rsidRPr="00B51DFB" w:rsidRDefault="00B51DFB" w:rsidP="00B51DFB">
      <w:pPr>
        <w:pStyle w:val="a3"/>
        <w:ind w:left="0" w:firstLine="709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t xml:space="preserve">5. С ПАО Московская Биржа подписаны договоры в части смены Стороны: </w:t>
      </w:r>
    </w:p>
    <w:p w:rsidR="00B51DFB" w:rsidRPr="00B51DFB" w:rsidRDefault="00B51DFB" w:rsidP="00B51DFB">
      <w:pPr>
        <w:pStyle w:val="a3"/>
        <w:ind w:left="0" w:firstLine="709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t>- Договор о предоставлении комплекса услуг интегрированного технологического сервиса от 02.10.2025 № 7777;</w:t>
      </w:r>
    </w:p>
    <w:p w:rsidR="00B51DFB" w:rsidRPr="00B51DFB" w:rsidRDefault="00B51DFB" w:rsidP="00B51DFB">
      <w:pPr>
        <w:pStyle w:val="a3"/>
        <w:ind w:left="0" w:firstLine="709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t>- Договор об оказании услуг по проведению организованных торгов от 03.10.2025 № 7777/ОТ;</w:t>
      </w:r>
    </w:p>
    <w:p w:rsidR="00B51DFB" w:rsidRPr="00B51DFB" w:rsidRDefault="00B51DFB" w:rsidP="00B51DFB">
      <w:pPr>
        <w:pStyle w:val="a3"/>
        <w:ind w:left="0" w:firstLine="709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t>- Договор об участии в системе электронного документооборота от 02.10.2025 № PKI/5028.</w:t>
      </w:r>
    </w:p>
    <w:p w:rsidR="00B51DFB" w:rsidRPr="00B51DFB" w:rsidRDefault="00B51DFB" w:rsidP="00B51DFB">
      <w:pPr>
        <w:pStyle w:val="a3"/>
        <w:ind w:left="33" w:firstLine="534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t>6. С НКО АО НРД подписаны договоры в части смены Стороны:</w:t>
      </w:r>
    </w:p>
    <w:p w:rsidR="00B51DFB" w:rsidRPr="00B51DFB" w:rsidRDefault="00B51DFB" w:rsidP="00B51DFB">
      <w:pPr>
        <w:pStyle w:val="a3"/>
        <w:ind w:left="0" w:firstLine="567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t>- Договор счета депо владельца от 02.10.2025 № 7777/ДСВ;</w:t>
      </w:r>
    </w:p>
    <w:p w:rsidR="00B51DFB" w:rsidRPr="00B51DFB" w:rsidRDefault="00B51DFB" w:rsidP="00B51DFB">
      <w:pPr>
        <w:pStyle w:val="a3"/>
        <w:ind w:left="0" w:firstLine="567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t>- Договор об обмене электронными документами от 02.10.2025 № 89-10- 183/2;</w:t>
      </w:r>
    </w:p>
    <w:p w:rsidR="00B51DFB" w:rsidRPr="000D5475" w:rsidRDefault="00B51DFB" w:rsidP="000D5475">
      <w:pPr>
        <w:pStyle w:val="a3"/>
        <w:ind w:left="0" w:firstLine="567"/>
        <w:rPr>
          <w:rFonts w:ascii="Times New Roman" w:eastAsia="Calibri" w:hAnsi="Times New Roman" w:cs="Times New Roman"/>
          <w:szCs w:val="28"/>
          <w:lang w:eastAsia="en-US"/>
        </w:rPr>
      </w:pPr>
      <w:r w:rsidRPr="000D5475">
        <w:rPr>
          <w:rFonts w:ascii="Times New Roman" w:eastAsia="Calibri" w:hAnsi="Times New Roman" w:cs="Times New Roman"/>
          <w:szCs w:val="28"/>
          <w:lang w:eastAsia="en-US"/>
        </w:rPr>
        <w:t>- Договор № 89-10-183/10 от 25.11.2025 о взаимодействии при проведении операций МУФК СУЛ и НКО АО НРД;</w:t>
      </w:r>
    </w:p>
    <w:p w:rsidR="00B51DFB" w:rsidRPr="00B51DFB" w:rsidRDefault="00B51DFB" w:rsidP="00B51DFB">
      <w:pPr>
        <w:pStyle w:val="a3"/>
        <w:ind w:left="0" w:firstLine="567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t>7. С НКО НКЦ (АО) подписан Договор об оказании клиринговых услуг от 03.10.2025 № ДКУ/07777/25.</w:t>
      </w:r>
    </w:p>
    <w:p w:rsidR="00B51DFB" w:rsidRPr="00EA673B" w:rsidRDefault="00B51DFB" w:rsidP="00EA673B">
      <w:pPr>
        <w:pStyle w:val="a3"/>
        <w:ind w:left="0" w:firstLine="567"/>
        <w:rPr>
          <w:rFonts w:ascii="Times New Roman" w:eastAsia="Calibri" w:hAnsi="Times New Roman" w:cs="Times New Roman"/>
          <w:szCs w:val="28"/>
          <w:lang w:eastAsia="en-US"/>
        </w:rPr>
      </w:pPr>
      <w:r w:rsidRPr="00EA673B">
        <w:rPr>
          <w:rFonts w:ascii="Times New Roman" w:eastAsia="Calibri" w:hAnsi="Times New Roman" w:cs="Times New Roman"/>
          <w:szCs w:val="28"/>
          <w:lang w:eastAsia="en-US"/>
        </w:rPr>
        <w:t>8. С 1 декабря 2025 г. расторгнуто 10 договоров, заключенных ранее с Федеральным казначейством, в том числе:</w:t>
      </w:r>
    </w:p>
    <w:p w:rsidR="00B51DFB" w:rsidRPr="00EA673B" w:rsidRDefault="00B51DFB" w:rsidP="00EA673B">
      <w:pPr>
        <w:pStyle w:val="a3"/>
        <w:ind w:left="0" w:firstLine="567"/>
        <w:rPr>
          <w:rFonts w:ascii="Times New Roman" w:eastAsia="Calibri" w:hAnsi="Times New Roman" w:cs="Times New Roman"/>
          <w:szCs w:val="28"/>
          <w:lang w:eastAsia="en-US"/>
        </w:rPr>
      </w:pPr>
      <w:r w:rsidRPr="00EA673B">
        <w:rPr>
          <w:rFonts w:ascii="Times New Roman" w:eastAsia="Calibri" w:hAnsi="Times New Roman" w:cs="Times New Roman"/>
          <w:szCs w:val="28"/>
          <w:lang w:eastAsia="en-US"/>
        </w:rPr>
        <w:t>с ПАО Московская Биржа расторгнуты:</w:t>
      </w:r>
    </w:p>
    <w:p w:rsidR="00B51DFB" w:rsidRPr="00B51DFB" w:rsidRDefault="00B51DFB" w:rsidP="00B51DFB">
      <w:pPr>
        <w:pStyle w:val="a3"/>
        <w:spacing w:line="276" w:lineRule="auto"/>
        <w:ind w:left="0" w:firstLine="567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t xml:space="preserve">-Договор об оказании услуг по предоставлению и обслуживанию информационных программно-технических средств от 02.12.2016 г. № 07-04-30/17; </w:t>
      </w:r>
    </w:p>
    <w:p w:rsidR="00B51DFB" w:rsidRPr="00B51DFB" w:rsidRDefault="00B51DFB" w:rsidP="00B51DFB">
      <w:pPr>
        <w:pStyle w:val="a3"/>
        <w:spacing w:line="276" w:lineRule="auto"/>
        <w:ind w:left="0" w:firstLine="567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t xml:space="preserve">-Договора об оказании услуг по предоставлению и обслуживанию информационных программно-технических средств и взаимодействии при осуществлении покупки (продажи) ценных бумаг по договорам </w:t>
      </w:r>
      <w:proofErr w:type="spellStart"/>
      <w:r w:rsidRPr="00B51DFB">
        <w:rPr>
          <w:rFonts w:ascii="Times New Roman" w:eastAsia="Calibri" w:hAnsi="Times New Roman" w:cs="Times New Roman"/>
          <w:szCs w:val="28"/>
          <w:lang w:eastAsia="en-US"/>
        </w:rPr>
        <w:t>репо</w:t>
      </w:r>
      <w:proofErr w:type="spellEnd"/>
      <w:r w:rsidRPr="00B51DFB">
        <w:rPr>
          <w:rFonts w:ascii="Times New Roman" w:eastAsia="Calibri" w:hAnsi="Times New Roman" w:cs="Times New Roman"/>
          <w:szCs w:val="28"/>
          <w:lang w:eastAsia="en-US"/>
        </w:rPr>
        <w:t xml:space="preserve"> не на организо</w:t>
      </w:r>
      <w:r w:rsidR="000D5475">
        <w:rPr>
          <w:rFonts w:ascii="Times New Roman" w:eastAsia="Calibri" w:hAnsi="Times New Roman" w:cs="Times New Roman"/>
          <w:szCs w:val="28"/>
          <w:lang w:eastAsia="en-US"/>
        </w:rPr>
        <w:t xml:space="preserve">ванных торгах от 20.08.2019 г. </w:t>
      </w:r>
      <w:r w:rsidR="002D657B">
        <w:rPr>
          <w:rFonts w:ascii="Times New Roman" w:eastAsia="Calibri" w:hAnsi="Times New Roman" w:cs="Times New Roman"/>
          <w:szCs w:val="28"/>
          <w:lang w:eastAsia="en-US"/>
        </w:rPr>
        <w:t>№ 07-04-30/6</w:t>
      </w:r>
      <w:r w:rsidRPr="00B51DFB">
        <w:rPr>
          <w:rFonts w:ascii="Times New Roman" w:eastAsia="Calibri" w:hAnsi="Times New Roman" w:cs="Times New Roman"/>
          <w:szCs w:val="28"/>
          <w:lang w:eastAsia="en-US"/>
        </w:rPr>
        <w:t>;</w:t>
      </w:r>
    </w:p>
    <w:p w:rsidR="00B51DFB" w:rsidRPr="00B51DFB" w:rsidRDefault="00B51DFB" w:rsidP="00B51DFB">
      <w:pPr>
        <w:pStyle w:val="a3"/>
        <w:spacing w:line="276" w:lineRule="auto"/>
        <w:ind w:left="0" w:firstLine="567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t>-Договор об участии в системе</w:t>
      </w:r>
      <w:r>
        <w:rPr>
          <w:rFonts w:ascii="Times New Roman" w:eastAsia="Calibri" w:hAnsi="Times New Roman" w:cs="Times New Roman"/>
          <w:szCs w:val="28"/>
          <w:lang w:eastAsia="en-US"/>
        </w:rPr>
        <w:t xml:space="preserve"> электронного документооборота</w:t>
      </w:r>
      <w:r w:rsidR="000D5475">
        <w:rPr>
          <w:rFonts w:ascii="Times New Roman" w:eastAsia="Calibri" w:hAnsi="Times New Roman" w:cs="Times New Roman"/>
          <w:szCs w:val="28"/>
          <w:lang w:eastAsia="en-US"/>
        </w:rPr>
        <w:t xml:space="preserve"> от 02.12.2016 г. </w:t>
      </w:r>
      <w:r w:rsidRPr="00B51DFB">
        <w:rPr>
          <w:rFonts w:ascii="Times New Roman" w:eastAsia="Calibri" w:hAnsi="Times New Roman" w:cs="Times New Roman"/>
          <w:szCs w:val="28"/>
          <w:lang w:eastAsia="en-US"/>
        </w:rPr>
        <w:t>№ 07-04-30/15.</w:t>
      </w:r>
    </w:p>
    <w:p w:rsidR="00B51DFB" w:rsidRPr="00B51DFB" w:rsidRDefault="00B51DFB" w:rsidP="00B51DFB">
      <w:pPr>
        <w:pStyle w:val="a3"/>
        <w:spacing w:line="276" w:lineRule="auto"/>
        <w:ind w:left="0" w:firstLine="709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t>с АО «Санкт-Петербург</w:t>
      </w:r>
      <w:r w:rsidR="000D5475">
        <w:rPr>
          <w:rFonts w:ascii="Times New Roman" w:eastAsia="Calibri" w:hAnsi="Times New Roman" w:cs="Times New Roman"/>
          <w:szCs w:val="28"/>
          <w:lang w:eastAsia="en-US"/>
        </w:rPr>
        <w:t>ская Валютная Биржа» расторгнут</w:t>
      </w:r>
      <w:r w:rsidRPr="00B51DFB">
        <w:rPr>
          <w:rFonts w:ascii="Times New Roman" w:eastAsia="Calibri" w:hAnsi="Times New Roman" w:cs="Times New Roman"/>
          <w:szCs w:val="28"/>
          <w:lang w:eastAsia="en-US"/>
        </w:rPr>
        <w:t>:</w:t>
      </w:r>
    </w:p>
    <w:p w:rsidR="00B51DFB" w:rsidRPr="00B51DFB" w:rsidRDefault="00B51DFB" w:rsidP="00B51DFB">
      <w:pPr>
        <w:pStyle w:val="a3"/>
        <w:spacing w:line="276" w:lineRule="auto"/>
        <w:ind w:left="33" w:firstLine="534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t>-Договор об оказании услуг по предоставлению и обслуживанию информационных программно-технических средств от 14.01.2020 г. № 07-04-30/1.</w:t>
      </w:r>
    </w:p>
    <w:p w:rsidR="00B51DFB" w:rsidRPr="00B51DFB" w:rsidRDefault="00B51DFB" w:rsidP="00B51DFB">
      <w:pPr>
        <w:pStyle w:val="a3"/>
        <w:spacing w:line="276" w:lineRule="auto"/>
        <w:ind w:left="33" w:firstLine="534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t>с НКО АО НРД расторгнуто:</w:t>
      </w:r>
    </w:p>
    <w:p w:rsidR="00B51DFB" w:rsidRPr="00B51DFB" w:rsidRDefault="00B51DFB" w:rsidP="00B51DFB">
      <w:pPr>
        <w:pStyle w:val="a3"/>
        <w:spacing w:line="276" w:lineRule="auto"/>
        <w:ind w:left="0" w:firstLine="426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lastRenderedPageBreak/>
        <w:t>-Соглашение о привлечении НКО ЗАО НРД в целях содействия при реализации условий генеральных соглашений между кредитными организациями и Федеральным казначейством о размещении средств федерального бюджета на банковс</w:t>
      </w:r>
      <w:r w:rsidR="000D5475">
        <w:rPr>
          <w:rFonts w:ascii="Times New Roman" w:eastAsia="Calibri" w:hAnsi="Times New Roman" w:cs="Times New Roman"/>
          <w:szCs w:val="28"/>
          <w:lang w:eastAsia="en-US"/>
        </w:rPr>
        <w:t xml:space="preserve">ких депозитах от 10.11.2014 г. </w:t>
      </w:r>
      <w:r w:rsidRPr="00B51DFB">
        <w:rPr>
          <w:rFonts w:ascii="Times New Roman" w:eastAsia="Calibri" w:hAnsi="Times New Roman" w:cs="Times New Roman"/>
          <w:szCs w:val="28"/>
          <w:lang w:eastAsia="en-US"/>
        </w:rPr>
        <w:t>№ б/н;</w:t>
      </w:r>
    </w:p>
    <w:p w:rsidR="00B51DFB" w:rsidRPr="00EA673B" w:rsidRDefault="00B51DFB" w:rsidP="00EA673B">
      <w:pPr>
        <w:pStyle w:val="a3"/>
        <w:ind w:left="0" w:firstLine="567"/>
        <w:rPr>
          <w:rFonts w:ascii="Times New Roman" w:eastAsia="Calibri" w:hAnsi="Times New Roman" w:cs="Times New Roman"/>
          <w:szCs w:val="28"/>
          <w:lang w:eastAsia="en-US"/>
        </w:rPr>
      </w:pPr>
      <w:r w:rsidRPr="00EA673B">
        <w:rPr>
          <w:rFonts w:ascii="Times New Roman" w:eastAsia="Calibri" w:hAnsi="Times New Roman" w:cs="Times New Roman"/>
          <w:szCs w:val="28"/>
          <w:lang w:eastAsia="en-US"/>
        </w:rPr>
        <w:t>9. В рамках наделения МУФК СУЛ правом от своего имени размещать средства подготовлено 103 доверенности для сотрудников МУФК СУЛ по переданным полномочиям.</w:t>
      </w:r>
    </w:p>
    <w:p w:rsidR="00B51DFB" w:rsidRPr="00EA673B" w:rsidRDefault="00B51DFB" w:rsidP="00EA673B">
      <w:pPr>
        <w:pStyle w:val="a3"/>
        <w:ind w:left="0" w:firstLine="567"/>
        <w:rPr>
          <w:rFonts w:ascii="Times New Roman" w:eastAsia="Calibri" w:hAnsi="Times New Roman" w:cs="Times New Roman"/>
          <w:szCs w:val="28"/>
          <w:lang w:eastAsia="en-US"/>
        </w:rPr>
      </w:pPr>
      <w:r w:rsidRPr="00EA673B">
        <w:rPr>
          <w:rFonts w:ascii="Times New Roman" w:eastAsia="Calibri" w:hAnsi="Times New Roman" w:cs="Times New Roman"/>
          <w:szCs w:val="28"/>
          <w:lang w:eastAsia="en-US"/>
        </w:rPr>
        <w:t>10. Оформлено 4 приказа МУФК СУЛ:</w:t>
      </w:r>
    </w:p>
    <w:p w:rsidR="00B51DFB" w:rsidRPr="00B51DFB" w:rsidRDefault="00B51DFB" w:rsidP="00B51DFB">
      <w:pPr>
        <w:pStyle w:val="a3"/>
        <w:ind w:left="0" w:firstLine="567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t>- О предоставлении права первой и второй подписи по лицевому счету администратора источников финансирования дефицита;</w:t>
      </w:r>
    </w:p>
    <w:p w:rsidR="00B51DFB" w:rsidRPr="00B51DFB" w:rsidRDefault="00B51DFB" w:rsidP="00EA673B">
      <w:pPr>
        <w:pStyle w:val="a3"/>
        <w:ind w:left="0" w:firstLine="567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t>- О наделении сотрудников правом подписи и направления информации;</w:t>
      </w:r>
    </w:p>
    <w:p w:rsidR="00B51DFB" w:rsidRPr="00B51DFB" w:rsidRDefault="00B51DFB" w:rsidP="00B51DFB">
      <w:pPr>
        <w:pStyle w:val="a3"/>
        <w:ind w:left="0" w:firstLine="567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t xml:space="preserve">- О предоставлении сотрудникам права подписи и направления информации при покупке (продаже) ценных бумаг не на организованных торгах по договорам </w:t>
      </w:r>
      <w:proofErr w:type="spellStart"/>
      <w:r w:rsidRPr="00B51DFB">
        <w:rPr>
          <w:rFonts w:ascii="Times New Roman" w:eastAsia="Calibri" w:hAnsi="Times New Roman" w:cs="Times New Roman"/>
          <w:szCs w:val="28"/>
          <w:lang w:eastAsia="en-US"/>
        </w:rPr>
        <w:t>репо</w:t>
      </w:r>
      <w:proofErr w:type="spellEnd"/>
      <w:r w:rsidRPr="00B51DFB">
        <w:rPr>
          <w:rFonts w:ascii="Times New Roman" w:eastAsia="Calibri" w:hAnsi="Times New Roman" w:cs="Times New Roman"/>
          <w:szCs w:val="28"/>
          <w:lang w:eastAsia="en-US"/>
        </w:rPr>
        <w:t>, заключении договоров займа ценных бумаг;</w:t>
      </w:r>
    </w:p>
    <w:p w:rsidR="00B51DFB" w:rsidRPr="00B51DFB" w:rsidRDefault="00B51DFB" w:rsidP="00B51DFB">
      <w:pPr>
        <w:pStyle w:val="a3"/>
        <w:ind w:left="0" w:firstLine="567"/>
        <w:rPr>
          <w:rFonts w:ascii="Times New Roman" w:eastAsia="Calibri" w:hAnsi="Times New Roman" w:cs="Times New Roman"/>
          <w:szCs w:val="28"/>
          <w:lang w:eastAsia="en-US"/>
        </w:rPr>
      </w:pPr>
      <w:r w:rsidRPr="00B51DFB">
        <w:rPr>
          <w:rFonts w:ascii="Times New Roman" w:eastAsia="Calibri" w:hAnsi="Times New Roman" w:cs="Times New Roman"/>
          <w:szCs w:val="28"/>
          <w:lang w:eastAsia="en-US"/>
        </w:rPr>
        <w:t>- О наделении сотрудников правом подписи и направления информации при размещении средств на банковских депозитах.</w:t>
      </w:r>
    </w:p>
    <w:p w:rsidR="00B51DFB" w:rsidRPr="00EA673B" w:rsidRDefault="00B51DFB" w:rsidP="00EA673B">
      <w:pPr>
        <w:pStyle w:val="a3"/>
        <w:ind w:left="0" w:firstLine="567"/>
        <w:rPr>
          <w:rFonts w:ascii="Times New Roman" w:eastAsia="Calibri" w:hAnsi="Times New Roman" w:cs="Times New Roman"/>
          <w:szCs w:val="28"/>
          <w:lang w:eastAsia="en-US"/>
        </w:rPr>
      </w:pPr>
      <w:r w:rsidRPr="00EA673B">
        <w:rPr>
          <w:rFonts w:ascii="Times New Roman" w:eastAsia="Calibri" w:hAnsi="Times New Roman" w:cs="Times New Roman"/>
          <w:szCs w:val="28"/>
          <w:lang w:eastAsia="en-US"/>
        </w:rPr>
        <w:t>11.Проведена идентификация сотрудников в организациях-контрагентах: 34 человека на ПАО Московская Биржа, в НКО НКЦ (АО) и в НКО АО НРД; 20 человек - в АО СПВБ.</w:t>
      </w:r>
    </w:p>
    <w:p w:rsidR="00C13C1F" w:rsidRDefault="00C13C1F" w:rsidP="00414DC1">
      <w:pPr>
        <w:ind w:firstLine="709"/>
        <w:rPr>
          <w:szCs w:val="28"/>
          <w:lang w:eastAsia="ru-RU"/>
        </w:rPr>
      </w:pPr>
    </w:p>
    <w:p w:rsidR="00C13C1F" w:rsidRPr="000C5CF5" w:rsidRDefault="00C13C1F" w:rsidP="00414DC1">
      <w:pPr>
        <w:ind w:firstLine="709"/>
        <w:rPr>
          <w:b/>
          <w:i/>
          <w:szCs w:val="28"/>
        </w:rPr>
      </w:pPr>
      <w:r w:rsidRPr="000C5CF5">
        <w:rPr>
          <w:b/>
          <w:i/>
          <w:szCs w:val="28"/>
        </w:rPr>
        <w:t>3.7. Создан учебный центр Казначейства России по повышению квалификации в области мобилизационной подготовки и мобилизации, гражданской обороны и защиты от чрезвычайных ситуаций, а также обеспечения антитеррористической защищенности объектов (территорий) Казначейства России и проведено пилотное обучение сотрудников ТОФК</w:t>
      </w:r>
    </w:p>
    <w:p w:rsidR="000D2BAA" w:rsidRDefault="000D2BAA" w:rsidP="000D2B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</w:pPr>
      <w:r>
        <w:rPr>
          <w:rFonts w:eastAsia="Times New Roman"/>
          <w:color w:val="000000"/>
        </w:rPr>
        <w:t xml:space="preserve">Реализованы заключительные мероприятия по созданию </w:t>
      </w:r>
      <w:r>
        <w:rPr>
          <w:rFonts w:eastAsia="Times New Roman"/>
          <w:color w:val="000000"/>
        </w:rPr>
        <w:br/>
        <w:t xml:space="preserve">и обеспечению деятельности Отдела – Пилотного центра </w:t>
      </w:r>
      <w:r>
        <w:rPr>
          <w:rFonts w:eastAsia="Times New Roman"/>
          <w:color w:val="000000"/>
        </w:rPr>
        <w:br/>
        <w:t xml:space="preserve">по мобилизационной подготовке и гражданской обороне УФК </w:t>
      </w:r>
      <w:r>
        <w:rPr>
          <w:rFonts w:eastAsia="Times New Roman"/>
          <w:color w:val="000000"/>
        </w:rPr>
        <w:br/>
        <w:t xml:space="preserve">по Ставропольскому краю (далее – Пилотный центр), основным направлением деятельности которого является повышение квалификации сотрудников Федерального казначейства, его территориальных органов </w:t>
      </w:r>
      <w:r>
        <w:rPr>
          <w:rFonts w:eastAsia="Times New Roman"/>
          <w:color w:val="000000"/>
        </w:rPr>
        <w:br/>
        <w:t>и подведомственной организации в области мобилизационной подготовки и мобилизации, гражданской обороны и защиты от чрезвычайных ситуаций, а также обеспечения антитеррористической защищенности объектов (территорий) Федерального казначейства.</w:t>
      </w:r>
    </w:p>
    <w:p w:rsidR="000D2BAA" w:rsidRDefault="000D2BAA" w:rsidP="000D2B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</w:rPr>
        <w:lastRenderedPageBreak/>
        <w:t>Проведено пилотное обучение 35 сотрудников территориальных органов Федерального казначейства по вопросам мобилизационной подготовки.</w:t>
      </w:r>
    </w:p>
    <w:p w:rsidR="000D2BAA" w:rsidRDefault="000D2BAA" w:rsidP="000D2B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</w:pPr>
      <w:r>
        <w:rPr>
          <w:rFonts w:eastAsia="Times New Roman"/>
        </w:rPr>
        <w:t xml:space="preserve">В соответствии с типовой дополнительной профессиональной программой повышения квалификации в области мобилизационной подготовки и мобилизации (для работников мобилизационных органов), утвержденной приказом </w:t>
      </w:r>
      <w:proofErr w:type="spellStart"/>
      <w:r>
        <w:rPr>
          <w:rFonts w:eastAsia="Times New Roman"/>
        </w:rPr>
        <w:t>ГУСПа</w:t>
      </w:r>
      <w:proofErr w:type="spellEnd"/>
      <w:r>
        <w:rPr>
          <w:rFonts w:eastAsia="Times New Roman"/>
        </w:rPr>
        <w:t xml:space="preserve"> от 21 сентября 2023 г. № 139 </w:t>
      </w:r>
      <w:proofErr w:type="spellStart"/>
      <w:r>
        <w:rPr>
          <w:rFonts w:eastAsia="Times New Roman"/>
        </w:rPr>
        <w:t>дсп</w:t>
      </w:r>
      <w:proofErr w:type="spellEnd"/>
      <w:r>
        <w:rPr>
          <w:rFonts w:eastAsia="Times New Roman"/>
        </w:rPr>
        <w:t>,</w:t>
      </w:r>
      <w:r>
        <w:rPr>
          <w:rFonts w:eastAsia="Times New Roman"/>
        </w:rPr>
        <w:br/>
        <w:t xml:space="preserve">в дополнение к профессиональным программам «Мобилизационная подготовка и мобилизация» и « Подготовка в области гражданской обороны и защиты от чрезвычайных ситуаций» объемом 72 часа, разработанным Федеральным казначейством в 2024 году, утверждена дополнительная профессиональная программа повышения квалификации сотрудников Федерального казначейства, его территориальных органов, подведомственных учреждений «Мобилизационная подготовка </w:t>
      </w:r>
      <w:r>
        <w:rPr>
          <w:rFonts w:eastAsia="Times New Roman"/>
        </w:rPr>
        <w:br/>
        <w:t>и мобилизация в Федеральном казначействе» объемом 32 часа, а также разработан комплект учебных материалов в электронном и текстовом виде к ней.</w:t>
      </w:r>
    </w:p>
    <w:p w:rsidR="000D2BAA" w:rsidRDefault="000D2BAA" w:rsidP="000D2B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</w:pPr>
      <w:r>
        <w:rPr>
          <w:rFonts w:eastAsia="Times New Roman"/>
          <w:color w:val="000000"/>
        </w:rPr>
        <w:t xml:space="preserve">Утвержден план профессиональной подготовки, повышения квалификации сотрудников органов Федерального казначейства </w:t>
      </w:r>
      <w:r>
        <w:rPr>
          <w:rFonts w:eastAsia="Times New Roman"/>
          <w:color w:val="000000"/>
        </w:rPr>
        <w:br/>
        <w:t xml:space="preserve">и подведомственных организаций в области защиты государственной тайны, технической защиты информации, гражданской обороны </w:t>
      </w:r>
      <w:r>
        <w:rPr>
          <w:rFonts w:eastAsia="Times New Roman"/>
          <w:color w:val="000000"/>
        </w:rPr>
        <w:br/>
        <w:t>и мобилизационной подготовки на 2026 год согласно которому 105 сотрудников органов Федерального казначейства и подведомственной организации пройдут обучение по мобилизационной подготовке в 2026 году, что позволит обеспечить соблюдение нормативно установленной периодичности повышения квалификации в области мобилизационной подготовки и мобилизации.</w:t>
      </w:r>
    </w:p>
    <w:p w:rsidR="00C13C1F" w:rsidRDefault="00C13C1F" w:rsidP="00414DC1">
      <w:pPr>
        <w:ind w:firstLine="709"/>
        <w:rPr>
          <w:szCs w:val="28"/>
          <w:lang w:eastAsia="ru-RU"/>
        </w:rPr>
      </w:pPr>
    </w:p>
    <w:p w:rsidR="00C13C1F" w:rsidRPr="000C5CF5" w:rsidRDefault="00C13C1F" w:rsidP="00414DC1">
      <w:pPr>
        <w:ind w:firstLine="709"/>
        <w:rPr>
          <w:b/>
          <w:i/>
          <w:szCs w:val="28"/>
        </w:rPr>
      </w:pPr>
      <w:r w:rsidRPr="000C5CF5">
        <w:rPr>
          <w:b/>
          <w:i/>
          <w:szCs w:val="28"/>
        </w:rPr>
        <w:t>3.8. Внедрено позиционное резервирование исполнения функций управлений Федерального казначейства по субъектам Российской Федерации по территориальному принципу с применением технологии централизации данных. Изданы руководящие принципы обеспечения непрерывности деятельности органов Федерального казначейства в том числе в условиях действия специальных правовых режимов на территориях субъектов Российской Федерации</w:t>
      </w:r>
    </w:p>
    <w:p w:rsidR="000D2BAA" w:rsidRDefault="000D2BAA" w:rsidP="000D2BAA">
      <w:pPr>
        <w:ind w:firstLine="709"/>
        <w:rPr>
          <w:szCs w:val="28"/>
        </w:rPr>
      </w:pPr>
      <w:r>
        <w:rPr>
          <w:szCs w:val="28"/>
        </w:rPr>
        <w:t xml:space="preserve">Матрица передачи исполнения функций управлений Федерального казначейства по субъектам Российской Федерации и Межрегионального операционного управления Федерального казначейства утверждена руководителем Федерального казначейства 26.06.2025. </w:t>
      </w:r>
    </w:p>
    <w:p w:rsidR="000D2BAA" w:rsidRDefault="000D2BAA" w:rsidP="000D2BAA">
      <w:pPr>
        <w:ind w:firstLine="709"/>
        <w:rPr>
          <w:szCs w:val="28"/>
        </w:rPr>
      </w:pPr>
      <w:r>
        <w:rPr>
          <w:szCs w:val="28"/>
        </w:rPr>
        <w:lastRenderedPageBreak/>
        <w:t xml:space="preserve">Издан приказ Федерального казначейства от 08.07.2025 № 69-дсп </w:t>
      </w:r>
      <w:r>
        <w:rPr>
          <w:szCs w:val="28"/>
        </w:rPr>
        <w:br/>
        <w:t xml:space="preserve">«О внесении изменений в приказ Федерального казначейства от 25 ноября 2022 г. № 64-дсп «Об утверждении Типового плана подготовительных мероприятий и мероприятий, осуществляемых в условиях угрозы возникновения чрезвычайной ситуации, препятствующей исполнению управлением Федерального казначейства по субъекту Российской Федерации возложенных функций по месту постоянного размещения </w:t>
      </w:r>
      <w:r>
        <w:rPr>
          <w:szCs w:val="28"/>
        </w:rPr>
        <w:br/>
        <w:t>(без перемещения сотрудников)».</w:t>
      </w:r>
    </w:p>
    <w:p w:rsidR="000D2BAA" w:rsidRDefault="000D2BAA" w:rsidP="000D2BAA">
      <w:pPr>
        <w:ind w:firstLine="709"/>
        <w:rPr>
          <w:szCs w:val="28"/>
        </w:rPr>
      </w:pPr>
      <w:r>
        <w:rPr>
          <w:szCs w:val="28"/>
        </w:rPr>
        <w:t>Изданы руководящие принципы обеспечения непрерывности деятельности органов Федерального казначейства, в том числе в условиях действия специальных правовых режимов на территориях субъектов Российской Федерации (утверждены руководителем Федерального казначейства 01.10.2025).</w:t>
      </w:r>
    </w:p>
    <w:p w:rsidR="000D2BAA" w:rsidRDefault="000D2BAA" w:rsidP="000D2BAA">
      <w:pPr>
        <w:ind w:firstLine="709"/>
      </w:pPr>
      <w:r>
        <w:rPr>
          <w:szCs w:val="28"/>
        </w:rPr>
        <w:t xml:space="preserve">Организовано проведение 7 стресс-тестирований планов подготовительных мероприятий и мероприятий, осуществляемых </w:t>
      </w:r>
      <w:r>
        <w:rPr>
          <w:szCs w:val="28"/>
        </w:rPr>
        <w:br/>
        <w:t xml:space="preserve">в условиях угрозы возникновения чрезвычайной ситуации, препятствующей исполнению управлением Федерального казначейства </w:t>
      </w:r>
      <w:r>
        <w:rPr>
          <w:szCs w:val="28"/>
        </w:rPr>
        <w:br/>
        <w:t xml:space="preserve">по субъекту Российской Федерации возложенных функций по месту постоянного размещения (без перемещения сотрудников), утвержденных управлениями Федерального казначейства по субъектам Российской Федерации в соответствии с приказом Федерального казначейства </w:t>
      </w:r>
      <w:r>
        <w:rPr>
          <w:szCs w:val="28"/>
        </w:rPr>
        <w:br/>
        <w:t>от 25 ноября 2022 г. № 64-дсп.</w:t>
      </w:r>
    </w:p>
    <w:p w:rsidR="000D2BAA" w:rsidRDefault="000D2BAA" w:rsidP="000D2BAA">
      <w:pPr>
        <w:ind w:firstLine="709"/>
      </w:pPr>
      <w:r>
        <w:rPr>
          <w:szCs w:val="28"/>
        </w:rPr>
        <w:t xml:space="preserve">В рамках оптимизации электронного взаимодействия МОУ ФК </w:t>
      </w:r>
      <w:r>
        <w:rPr>
          <w:szCs w:val="28"/>
        </w:rPr>
        <w:br/>
        <w:t xml:space="preserve">с полевыми учреждениями Банка России: </w:t>
      </w:r>
    </w:p>
    <w:p w:rsidR="000D2BAA" w:rsidRDefault="000D2BAA" w:rsidP="000D2BAA">
      <w:pPr>
        <w:ind w:firstLine="709"/>
      </w:pPr>
      <w:r>
        <w:rPr>
          <w:szCs w:val="28"/>
        </w:rPr>
        <w:t xml:space="preserve">- организовано проведение в период с 29 по 31 января 2025 г. тестирования реализованного Банком России функционала АРМ КБР-Н </w:t>
      </w:r>
      <w:r>
        <w:rPr>
          <w:szCs w:val="28"/>
        </w:rPr>
        <w:br/>
        <w:t xml:space="preserve">в части возможности использования МОУ ФК единого комплекта ключевой информации с установкой и настройкой одного АРМ КБР-Н для обмена </w:t>
      </w:r>
      <w:r>
        <w:rPr>
          <w:szCs w:val="28"/>
        </w:rPr>
        <w:br/>
        <w:t xml:space="preserve">со всеми ПУ БР, в которых МОУ ФК открыты банковские счета (письма Федерального казначейства от 28.01.2025 № 15-02-09/1937 от 05.02.2025 </w:t>
      </w:r>
      <w:r>
        <w:rPr>
          <w:szCs w:val="28"/>
        </w:rPr>
        <w:br/>
        <w:t xml:space="preserve">№ 15-02-05/3103); </w:t>
      </w:r>
    </w:p>
    <w:p w:rsidR="000D2BAA" w:rsidRDefault="000D2BAA" w:rsidP="000D2BAA">
      <w:pPr>
        <w:ind w:firstLine="709"/>
      </w:pPr>
      <w:r>
        <w:rPr>
          <w:szCs w:val="28"/>
        </w:rPr>
        <w:t xml:space="preserve">- подготовлены предложения в проект дополнительного соглашения к действующему КДБО, заключенному между МОУ ФК и Банком России (письмо Федерального казначейства от 08.04.2025 № 15-02-07/9750) </w:t>
      </w:r>
      <w:r>
        <w:rPr>
          <w:szCs w:val="28"/>
        </w:rPr>
        <w:br/>
        <w:t>и организовано заключение дополнительного соглашения к действующему КДБО между МОУ ФК и Банком России.</w:t>
      </w:r>
    </w:p>
    <w:p w:rsidR="000D2BAA" w:rsidRDefault="000D2BAA" w:rsidP="000D2BAA">
      <w:pPr>
        <w:ind w:firstLine="709"/>
      </w:pPr>
      <w:r>
        <w:rPr>
          <w:szCs w:val="28"/>
        </w:rPr>
        <w:t xml:space="preserve">Совместный план организационно-технических мероприятий </w:t>
      </w:r>
      <w:r>
        <w:rPr>
          <w:szCs w:val="28"/>
        </w:rPr>
        <w:br/>
        <w:t xml:space="preserve">по обеспечению устойчивого взаимодействия территориального органа Федерального казначейства и структурного подразделения Банка России, </w:t>
      </w:r>
      <w:r>
        <w:rPr>
          <w:szCs w:val="28"/>
        </w:rPr>
        <w:br/>
      </w:r>
      <w:r>
        <w:rPr>
          <w:szCs w:val="28"/>
        </w:rPr>
        <w:lastRenderedPageBreak/>
        <w:t>в том числе полевого учреждения Банка России, в условиях возникновения (угрозы возникновения) чрезвычайной ситуации (неблагоприятной обстановки) согласован с Банком России и направлен в адрес территориальных органов Федерального казначейства и подразделений Банка России совместным письмом Федерального казначейства и Банка России от 24 ноября 2025 г. № 020-29/11545/07-04-05/15-34237.</w:t>
      </w:r>
    </w:p>
    <w:p w:rsidR="00C13C1F" w:rsidRDefault="000D2BAA" w:rsidP="000D2BAA">
      <w:pPr>
        <w:ind w:firstLine="709"/>
        <w:rPr>
          <w:szCs w:val="28"/>
        </w:rPr>
      </w:pPr>
      <w:r>
        <w:rPr>
          <w:szCs w:val="28"/>
        </w:rPr>
        <w:t xml:space="preserve">В период с 20 по 21 ноября 2025 г. при участии Управления Федерального казначейства по г. Севастополю и Отделения </w:t>
      </w:r>
      <w:r>
        <w:rPr>
          <w:rFonts w:eastAsia="Times New Roman"/>
          <w:color w:val="000000"/>
        </w:rPr>
        <w:t xml:space="preserve">Фонда пенсионного и социального страхования Российской Федерации </w:t>
      </w:r>
      <w:r>
        <w:rPr>
          <w:rFonts w:eastAsia="Times New Roman"/>
          <w:color w:val="000000"/>
        </w:rPr>
        <w:br/>
        <w:t xml:space="preserve">по Республике Башкортостан было успешно проведено стресс-тестирование </w:t>
      </w:r>
      <w:r>
        <w:rPr>
          <w:szCs w:val="28"/>
        </w:rPr>
        <w:t xml:space="preserve">бесперебойного взаимодействия отделения Фонда пенсионного </w:t>
      </w:r>
      <w:r>
        <w:rPr>
          <w:szCs w:val="28"/>
        </w:rPr>
        <w:br/>
        <w:t xml:space="preserve">и социального страхования Российской Федерации и управления Федерального казначейства по субъекта Российской Федерации </w:t>
      </w:r>
      <w:r>
        <w:rPr>
          <w:szCs w:val="28"/>
        </w:rPr>
        <w:br/>
        <w:t xml:space="preserve">в соответствии с Программой </w:t>
      </w:r>
      <w:r>
        <w:rPr>
          <w:rFonts w:eastAsia="Times New Roman"/>
          <w:color w:val="000000"/>
        </w:rPr>
        <w:t>осуществления стресс-тестирования обеспечения бесперебойного взаимодействия отделения Фонда пенсионного и социального страхования Российской Федерации и управления Федерального казначейства по субъекту Российской Федерации в условиях возникновения (угрозы возникновения) чрезвычайной ситуации</w:t>
      </w:r>
      <w:r>
        <w:rPr>
          <w:szCs w:val="28"/>
        </w:rPr>
        <w:t>.</w:t>
      </w:r>
    </w:p>
    <w:p w:rsidR="009821F5" w:rsidRDefault="009821F5" w:rsidP="000D2BAA">
      <w:pPr>
        <w:ind w:firstLine="709"/>
        <w:rPr>
          <w:szCs w:val="28"/>
          <w:lang w:eastAsia="ru-RU"/>
        </w:rPr>
      </w:pPr>
    </w:p>
    <w:p w:rsidR="00C13C1F" w:rsidRPr="000C5CF5" w:rsidRDefault="00C13C1F" w:rsidP="00414DC1">
      <w:pPr>
        <w:ind w:firstLine="709"/>
        <w:rPr>
          <w:b/>
          <w:i/>
          <w:szCs w:val="28"/>
        </w:rPr>
      </w:pPr>
      <w:r w:rsidRPr="000C5CF5">
        <w:rPr>
          <w:b/>
          <w:i/>
          <w:szCs w:val="28"/>
        </w:rPr>
        <w:t>3.9. Обеспечено бесперебойное казначейское обслуживание исполнения бюджетов новых субъектов Российской Федерации (муниципальных образований)</w:t>
      </w:r>
    </w:p>
    <w:p w:rsidR="000D2BAA" w:rsidRDefault="000D2BAA" w:rsidP="000D2BAA">
      <w:pPr>
        <w:ind w:firstLine="709"/>
        <w:rPr>
          <w:szCs w:val="28"/>
        </w:rPr>
      </w:pPr>
      <w:r>
        <w:rPr>
          <w:szCs w:val="28"/>
        </w:rPr>
        <w:t>В рамках реализации основного мероприятия в 2025 году обеспечены:</w:t>
      </w:r>
    </w:p>
    <w:p w:rsidR="000D2BAA" w:rsidRDefault="000D2BAA" w:rsidP="000D2BAA">
      <w:pPr>
        <w:ind w:firstLine="709"/>
        <w:rPr>
          <w:szCs w:val="28"/>
        </w:rPr>
      </w:pPr>
      <w:r>
        <w:rPr>
          <w:szCs w:val="28"/>
        </w:rPr>
        <w:t>-</w:t>
      </w:r>
      <w:r w:rsidR="00471B64">
        <w:rPr>
          <w:szCs w:val="28"/>
        </w:rPr>
        <w:t xml:space="preserve"> </w:t>
      </w:r>
      <w:r>
        <w:rPr>
          <w:szCs w:val="28"/>
        </w:rPr>
        <w:t xml:space="preserve">сбор, анализ и обработка информации об организации казначейского обслуживания исполнения бюджетов на территории воссоединенных субъектов; </w:t>
      </w:r>
    </w:p>
    <w:p w:rsidR="000D2BAA" w:rsidRDefault="000D2BAA" w:rsidP="000D2BAA">
      <w:pPr>
        <w:ind w:firstLine="709"/>
        <w:rPr>
          <w:szCs w:val="28"/>
        </w:rPr>
      </w:pPr>
      <w:r>
        <w:rPr>
          <w:szCs w:val="28"/>
        </w:rPr>
        <w:t>- информационно-методологическое сопровождение деятельности ТОФК воссоединенных субъектов;</w:t>
      </w:r>
    </w:p>
    <w:p w:rsidR="000D2BAA" w:rsidRDefault="000D2BAA" w:rsidP="000D2BAA">
      <w:pPr>
        <w:ind w:firstLine="709"/>
        <w:rPr>
          <w:szCs w:val="28"/>
        </w:rPr>
      </w:pPr>
      <w:r>
        <w:rPr>
          <w:szCs w:val="28"/>
        </w:rPr>
        <w:t>- выполнены подготовительные мероприятия по переводу дошкольных образовательных учреждений Донецкой Народной Республики на новый порядок финансового обеспечения путем предоставления субсидий;</w:t>
      </w:r>
    </w:p>
    <w:p w:rsidR="000D2BAA" w:rsidRDefault="000D2BAA" w:rsidP="000D2BAA">
      <w:pPr>
        <w:ind w:firstLine="709"/>
        <w:rPr>
          <w:szCs w:val="28"/>
        </w:rPr>
      </w:pPr>
      <w:r>
        <w:rPr>
          <w:szCs w:val="28"/>
        </w:rPr>
        <w:t xml:space="preserve">- разработан и направлен в Минтруд России и Минфин России комплекс мер, направленных на преодоление дефицита кадров </w:t>
      </w:r>
      <w:r>
        <w:rPr>
          <w:szCs w:val="28"/>
        </w:rPr>
        <w:br/>
        <w:t>в территориальных органах федеральных органов исполнительной власти, расположенных на территории воссоединенных субъектов Российской Федерации.</w:t>
      </w:r>
    </w:p>
    <w:p w:rsidR="00C13C1F" w:rsidRDefault="00C13C1F" w:rsidP="00414DC1">
      <w:pPr>
        <w:ind w:firstLine="709"/>
        <w:rPr>
          <w:szCs w:val="28"/>
          <w:lang w:eastAsia="ru-RU"/>
        </w:rPr>
      </w:pPr>
    </w:p>
    <w:p w:rsidR="00C13C1F" w:rsidRPr="000C5CF5" w:rsidRDefault="00C13C1F" w:rsidP="00414DC1">
      <w:pPr>
        <w:ind w:firstLine="709"/>
        <w:rPr>
          <w:b/>
          <w:i/>
          <w:szCs w:val="28"/>
        </w:rPr>
      </w:pPr>
      <w:r w:rsidRPr="000C5CF5">
        <w:rPr>
          <w:b/>
          <w:i/>
          <w:szCs w:val="28"/>
        </w:rPr>
        <w:lastRenderedPageBreak/>
        <w:t>3.10. Создана резервная система управления сферой деятельности Казначейства России</w:t>
      </w:r>
    </w:p>
    <w:p w:rsidR="000D2BAA" w:rsidRDefault="000D2BAA" w:rsidP="000D2BAA">
      <w:pPr>
        <w:ind w:firstLine="709"/>
        <w:rPr>
          <w:szCs w:val="28"/>
        </w:rPr>
      </w:pPr>
      <w:r>
        <w:rPr>
          <w:szCs w:val="28"/>
        </w:rPr>
        <w:t>Концепция создания резервной системы управления сферой деятельности Федерального казначейства утверждена руководителем Федерального казначейства 12.12.2025.</w:t>
      </w:r>
    </w:p>
    <w:p w:rsidR="000D2BAA" w:rsidRDefault="000D2BAA" w:rsidP="000D2BAA">
      <w:pPr>
        <w:ind w:firstLine="709"/>
        <w:rPr>
          <w:szCs w:val="28"/>
        </w:rPr>
      </w:pPr>
      <w:r>
        <w:rPr>
          <w:szCs w:val="28"/>
        </w:rPr>
        <w:t xml:space="preserve">Создан механизм организации работы центрального аппарата Федерального казначейства в условиях возникновения (угрозы возникновения) чрезвычайной ситуации по месту его постоянного нахождения. Издан приказ Федерального казначейства от 12.12.2025 </w:t>
      </w:r>
      <w:r>
        <w:rPr>
          <w:szCs w:val="28"/>
        </w:rPr>
        <w:br/>
        <w:t>№ 149-дсп «Об утверждении Плана организационно-технических мероприятий, выполняемых в Федеральном казначействе в условиях угрозы возникновения (возникновения) чрезвычайной ситуации по месту его постоянного нахождения».</w:t>
      </w:r>
    </w:p>
    <w:p w:rsidR="000D2BAA" w:rsidRDefault="000D2BAA" w:rsidP="000D2BAA">
      <w:pPr>
        <w:ind w:firstLine="709"/>
        <w:rPr>
          <w:szCs w:val="28"/>
        </w:rPr>
      </w:pPr>
      <w:r>
        <w:rPr>
          <w:szCs w:val="28"/>
        </w:rPr>
        <w:t>Определены функциональные обязанности сотрудников, которые непосредственно участвуют в обеспечении исполнения функций Федерального казначейства в условиях возникновения (угрозы возникновения) чрезвычайной ситуации по месту его постоянного нахождения.</w:t>
      </w:r>
    </w:p>
    <w:p w:rsidR="000D2BAA" w:rsidRDefault="000D2BAA" w:rsidP="000D2BAA">
      <w:pPr>
        <w:ind w:firstLine="709"/>
        <w:rPr>
          <w:szCs w:val="28"/>
        </w:rPr>
      </w:pPr>
      <w:r>
        <w:rPr>
          <w:szCs w:val="28"/>
        </w:rPr>
        <w:t>Сформирован и утвержден персональный состав сотрудников, которые непосредственно участвуют в обеспечении исполнения функций Федерального казначейства в условиях возникновения (угрозы возникновения) чрезвычайной ситуации по месту его постоянного нахождения).</w:t>
      </w:r>
    </w:p>
    <w:p w:rsidR="00C13C1F" w:rsidRDefault="00C13C1F" w:rsidP="00414DC1">
      <w:pPr>
        <w:ind w:firstLine="709"/>
        <w:rPr>
          <w:szCs w:val="28"/>
          <w:lang w:eastAsia="ru-RU"/>
        </w:rPr>
      </w:pPr>
    </w:p>
    <w:p w:rsidR="00C13C1F" w:rsidRPr="00767069" w:rsidRDefault="00C13C1F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4.1. Обеспечен переход на заключение в ГИС ЕИС в сфере закупок в цифровом виде соглашений об изменении (расторжении) контракта</w:t>
      </w:r>
    </w:p>
    <w:p w:rsidR="008F10E7" w:rsidRDefault="008F10E7" w:rsidP="008F10E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Согласно части 1.7 статьи 95 Закона № 44-ФЗ соглашение об изменении условий контракта, заключенного по результатам электронных процедур, закрытых электронных процедур, заключается с использованием ЕИС. </w:t>
      </w:r>
    </w:p>
    <w:p w:rsidR="008F10E7" w:rsidRDefault="008F10E7" w:rsidP="008F10E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части 8.1 статьи 95 Закона № 44-ФЗ соглашение о расторжении контракта, заключенного по результатам электронных процедур, закрытых электронных процедур, заключается с использованием ЕИС.</w:t>
      </w:r>
    </w:p>
    <w:p w:rsidR="008F10E7" w:rsidRDefault="008F10E7" w:rsidP="008F10E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Также, в соответствии с частью 14 статьи 93 Закона № 44-ФЗ при исполнении электронного контракта, заключенного с единственным поставщиком (подрядчиком, исполнителем), применяются вышеуказанные </w:t>
      </w:r>
      <w:r>
        <w:rPr>
          <w:rFonts w:ascii="Times New Roman" w:hAnsi="Times New Roman" w:cs="Times New Roman"/>
          <w:sz w:val="28"/>
        </w:rPr>
        <w:lastRenderedPageBreak/>
        <w:t>положения, касающиеся контракта, заключенного по результатам проведения электронной процедуры.</w:t>
      </w:r>
    </w:p>
    <w:p w:rsidR="008F10E7" w:rsidRDefault="008F10E7" w:rsidP="008F10E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исполнение положений Закона № 44-ФЗ в ЕИС разработан и обеспечен соответствующий функционал:</w:t>
      </w:r>
    </w:p>
    <w:p w:rsidR="008F10E7" w:rsidRDefault="008F10E7" w:rsidP="008F10E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sz w:val="28"/>
        </w:rPr>
        <w:t xml:space="preserve"> по формированию проекта соглашения об изменении условий контракта с указанием в структурированном виде конкретного основания (оснований) для изменения соответствующих условий контракта;</w:t>
      </w:r>
    </w:p>
    <w:p w:rsidR="008F10E7" w:rsidRDefault="008F10E7" w:rsidP="008F10E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sz w:val="28"/>
        </w:rPr>
        <w:t xml:space="preserve"> по формированию проекта соглашения о расторжении контракта;</w:t>
      </w:r>
    </w:p>
    <w:p w:rsidR="008F10E7" w:rsidRDefault="008F10E7" w:rsidP="008F10E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sz w:val="28"/>
        </w:rPr>
        <w:t xml:space="preserve"> по направлению проекта соглашения об изменении (расторжении) контракта поставщику (подрядчику, исполнителю);</w:t>
      </w:r>
    </w:p>
    <w:p w:rsidR="008F10E7" w:rsidRDefault="008F10E7" w:rsidP="008F10E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формированию</w:t>
      </w:r>
      <w:r>
        <w:rPr>
          <w:rFonts w:ascii="Times New Roman" w:hAnsi="Times New Roman" w:cs="Times New Roman"/>
          <w:sz w:val="28"/>
        </w:rPr>
        <w:t xml:space="preserve"> и подписанию протоколов разногласий, отказа от заключения соглашения об изменении (расторжении) контракта;</w:t>
      </w:r>
    </w:p>
    <w:p w:rsidR="008F10E7" w:rsidRDefault="008F10E7" w:rsidP="008F10E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</w:rPr>
        <w:t>по подписанию проекта соглашения об изменении (расторжении) контракта заказчиком и поставщиком (подрядчиком, исполнителем).</w:t>
      </w:r>
    </w:p>
    <w:p w:rsidR="008F10E7" w:rsidRDefault="008F10E7" w:rsidP="008F10E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основании соглашения об изменении (расторжении) контракта, сформированного и подписанного в ЕИС, автоматически формируются сведения для включения в реестр контрактов ЕИС без прохождения визуальных проверок со стороны органов контроля.</w:t>
      </w:r>
    </w:p>
    <w:p w:rsidR="00C13C1F" w:rsidRDefault="00C13C1F" w:rsidP="00414DC1">
      <w:pPr>
        <w:ind w:firstLine="709"/>
        <w:rPr>
          <w:szCs w:val="28"/>
          <w:lang w:eastAsia="ru-RU"/>
        </w:rPr>
      </w:pPr>
    </w:p>
    <w:p w:rsidR="00C13C1F" w:rsidRPr="00767069" w:rsidRDefault="00C13C1F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4.2. Обеспечено внедрение электронного документооборота в ГИС ЕИС в сфере закупок при постановке на учет бюджетных обязательств в рамках заключения соглашений об изменении (расторжении) контракта в цифровом виде</w:t>
      </w:r>
    </w:p>
    <w:p w:rsidR="008F10E7" w:rsidRDefault="008F10E7" w:rsidP="008F10E7">
      <w:pPr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Во исполнение положений Закона № 44-ФЗ в ЕИС реализован новый функционал, позволяющий получателям</w:t>
      </w:r>
      <w:r w:rsidR="003B3411">
        <w:rPr>
          <w:color w:val="000000" w:themeColor="text1"/>
          <w:szCs w:val="28"/>
        </w:rPr>
        <w:t xml:space="preserve"> средств федерального бюджета, </w:t>
      </w:r>
      <w:r>
        <w:rPr>
          <w:color w:val="000000" w:themeColor="text1"/>
          <w:szCs w:val="28"/>
        </w:rPr>
        <w:t>а также получателям средств субъекта Российской Федерации (муниципального образования), лицевые счета которых открыты в территориальных органах Федерального казначейства сформировать и направить для постановки на учет в территориальные органы Федерального казначейства сведения о принимаемых бюджетных обязательствах на основании проекта соглашения об измене</w:t>
      </w:r>
      <w:r w:rsidR="003B3411">
        <w:rPr>
          <w:color w:val="000000" w:themeColor="text1"/>
          <w:szCs w:val="28"/>
        </w:rPr>
        <w:t xml:space="preserve">нии контракта, сформированного </w:t>
      </w:r>
      <w:r>
        <w:rPr>
          <w:color w:val="000000" w:themeColor="text1"/>
          <w:szCs w:val="28"/>
        </w:rPr>
        <w:t>в ЕИС, в случае увеличения цены контракта, аванса.</w:t>
      </w:r>
    </w:p>
    <w:p w:rsidR="00C13C1F" w:rsidRDefault="00C13C1F" w:rsidP="00414DC1">
      <w:pPr>
        <w:ind w:firstLine="709"/>
        <w:rPr>
          <w:szCs w:val="28"/>
          <w:lang w:eastAsia="ru-RU"/>
        </w:rPr>
      </w:pPr>
    </w:p>
    <w:p w:rsidR="00C13C1F" w:rsidRPr="00767069" w:rsidRDefault="00C13C1F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 xml:space="preserve">4.3. Обеспечено участие Казначейства России в подготовке и согласовании проекта федерального закона в целях реализации Концепции совершенствования закупок товаров, работ, услуг для обеспечения государственных и муниципальных нужд малого объема на период до 2027 года, утвержденной распоряжением Правительства </w:t>
      </w:r>
      <w:r w:rsidRPr="00767069">
        <w:rPr>
          <w:b/>
          <w:i/>
          <w:szCs w:val="28"/>
        </w:rPr>
        <w:lastRenderedPageBreak/>
        <w:t>Российской Федерации от 26.06.2024 № 1636-р и дорожных карт, утвержденных распоряжением Правительства Российской Федерации от 13.08.2024 № 2144-р</w:t>
      </w:r>
    </w:p>
    <w:p w:rsidR="00C13C1F" w:rsidRDefault="008F10E7" w:rsidP="00414DC1">
      <w:pPr>
        <w:ind w:firstLine="709"/>
        <w:rPr>
          <w:rFonts w:eastAsia="Times New Roman"/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</w:rPr>
        <w:t xml:space="preserve">В рамках проведенных мероприятий были подготовлены и направлены в Минфин России изменения в Закон № 44-ФЗ, а также в соответствующие нормативные правовые акты: постановление Правительства Российской Федерации от 27.01.2022 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Федерации», постановление Правительства Российской Федерации от 06.08.2020 № 1193 «О порядке осуществления контроля, предусмотренного частями 5 и 5.1 статьи 99 Федерального закона «О контрактной системе в сфере закупок товаров, работ, услуг для обеспечения государственных и муниципальных нужд», и об изменении и признании утратившими силу некоторых актов Правительства Российской Федерации», приказ Минфина России от 30.10.2020 № 258н «Об утверждении Порядка учета бюджетных и денежных обязательств получателей средств федерального бюджета территориальными органами Федерального казначейства» в части </w:t>
      </w:r>
      <w:r>
        <w:rPr>
          <w:rFonts w:eastAsia="Times New Roman"/>
          <w:color w:val="000000" w:themeColor="text1"/>
          <w:szCs w:val="28"/>
          <w:lang w:eastAsia="ru-RU"/>
        </w:rPr>
        <w:t>перевода закупок малого объема, осуществляемых в соответствии с пунктами 4, 5 части 1 статьи 93 Закона № 44-ФЗ, в цифровой вид в ЕИС во взаимосвязи с бюджетным процессом.</w:t>
      </w:r>
    </w:p>
    <w:p w:rsidR="00EA673B" w:rsidRDefault="00EA673B" w:rsidP="00414DC1">
      <w:pPr>
        <w:ind w:firstLine="709"/>
        <w:rPr>
          <w:szCs w:val="28"/>
          <w:lang w:eastAsia="ru-RU"/>
        </w:rPr>
      </w:pPr>
    </w:p>
    <w:p w:rsidR="00C13C1F" w:rsidRPr="00767069" w:rsidRDefault="00C13C1F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5.1. Функциональность модуля «Риск-мониторинг» ГИС ЕИС в сфере закупок, обеспечивающая реализацию нового метода внутреннего государственного (муниципального) финансового контроля «наблюдение» с применением цифровых решений ГИС ЕИС в сфере закупок, доработана с учетом соответствующих поправок в Бюджетный кодекс Российской Федерации и федеральные стандарты и готова к пилотированию</w:t>
      </w:r>
    </w:p>
    <w:p w:rsidR="00225AD9" w:rsidRDefault="00225AD9" w:rsidP="00225AD9">
      <w:pPr>
        <w:pStyle w:val="ConsPlusNonformat"/>
        <w:spacing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Мероприятия № 5.1 «Доработка функциональности модуля «Риск-мониторинг» ГИС ЕИС в сфере закупок, обеспечивающей реализацию нового метода внутреннего государственного (муниципального) финансового контроля «наблюдение» с применением цифровых решений ГИС ЕИС в сфере закупок, с учетом соответствующих поправок в Бюджетный кодекс Российской Федерации и федеральные стандарты» выполнены следующие мероприятия:</w:t>
      </w:r>
    </w:p>
    <w:p w:rsidR="00225AD9" w:rsidRDefault="00225AD9" w:rsidP="00225AD9">
      <w:pPr>
        <w:pStyle w:val="ConsPlusNonformat"/>
        <w:spacing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в рамках выпуска версии 15.1 ГИС ЕИС в сфере закупок доработана функциональность механизма «Наблюдения» модуля «Риск-мониторинг» ГИС ЕИС в сфере закупок в части формирования и визуализации аналитической отчетности о результатах наблюдения, в том числе в разрезах по объектам контроля и принятых мерах реализации;</w:t>
      </w:r>
    </w:p>
    <w:p w:rsidR="00225AD9" w:rsidRDefault="00225AD9" w:rsidP="00225AD9">
      <w:pPr>
        <w:pStyle w:val="ConsPlusNonformat"/>
        <w:spacing w:line="360" w:lineRule="atLeas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2) в рамках выпуска версии 15.2 ГИС ЕИС в сфере закупок реализован функционал, обеспечивающий:</w:t>
      </w:r>
    </w:p>
    <w:p w:rsidR="00225AD9" w:rsidRDefault="00225AD9" w:rsidP="00225AD9">
      <w:pPr>
        <w:pStyle w:val="ConsPlusNonformat"/>
        <w:spacing w:line="360" w:lineRule="atLeas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- отражение финансовых показателей</w:t>
      </w:r>
      <w:r w:rsidR="00C337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выявляемых и устраняемых </w:t>
      </w:r>
      <w:r>
        <w:rPr>
          <w:rFonts w:ascii="Times New Roman" w:hAnsi="Times New Roman" w:cs="Times New Roman"/>
          <w:sz w:val="28"/>
          <w:szCs w:val="28"/>
        </w:rPr>
        <w:br/>
        <w:t>в ходе наблюдени</w:t>
      </w:r>
      <w:r w:rsidR="00C337F9">
        <w:rPr>
          <w:rFonts w:ascii="Times New Roman" w:hAnsi="Times New Roman" w:cs="Times New Roman"/>
          <w:sz w:val="28"/>
          <w:szCs w:val="28"/>
        </w:rPr>
        <w:t>я рисков и признаков нарушений;</w:t>
      </w:r>
    </w:p>
    <w:p w:rsidR="00225AD9" w:rsidRDefault="00225AD9" w:rsidP="00225AD9">
      <w:pPr>
        <w:pStyle w:val="ConsPlusNonformat"/>
        <w:spacing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автоматических рекомендаций контролеру </w:t>
      </w:r>
      <w:r>
        <w:rPr>
          <w:rFonts w:ascii="Times New Roman" w:hAnsi="Times New Roman" w:cs="Times New Roman"/>
          <w:sz w:val="28"/>
          <w:szCs w:val="28"/>
        </w:rPr>
        <w:br/>
      </w:r>
      <w:r w:rsidR="006D3516">
        <w:rPr>
          <w:rFonts w:ascii="Times New Roman" w:hAnsi="Times New Roman" w:cs="Times New Roman"/>
          <w:sz w:val="28"/>
          <w:szCs w:val="28"/>
        </w:rPr>
        <w:t xml:space="preserve">по реализации результатов </w:t>
      </w:r>
      <w:r>
        <w:rPr>
          <w:rFonts w:ascii="Times New Roman" w:hAnsi="Times New Roman" w:cs="Times New Roman"/>
          <w:sz w:val="28"/>
          <w:szCs w:val="28"/>
        </w:rPr>
        <w:t>наблюдения;</w:t>
      </w:r>
    </w:p>
    <w:p w:rsidR="00225AD9" w:rsidRDefault="00225AD9" w:rsidP="00225AD9">
      <w:pPr>
        <w:pStyle w:val="ConsPlusNonformat"/>
        <w:spacing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в рамках выпуска версии 15.3 ГИС ЕИС в сфере закупок для целей использования в рамках функциональности механизма «Наблюдения» модуля «Риск-мониторинг» ГИС ЕИС в сфере закупок доработана ролевая модель работы и распределения полномочий контролеров и контрольных подразделений органа контроля;</w:t>
      </w:r>
    </w:p>
    <w:p w:rsidR="00225AD9" w:rsidRDefault="00225AD9" w:rsidP="00225AD9">
      <w:pPr>
        <w:pStyle w:val="ConsPlusNonformat"/>
        <w:spacing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в рамках выпуска версии 15.3 ГИС ЕИС в сфере закупок запущена апробация функциональности «Наблюдение» модуля «Риск-мониторинг» ГИС ЕИС в сфере закупок (на примере объекта контроля федерального уровня).</w:t>
      </w:r>
    </w:p>
    <w:p w:rsidR="00C13C1F" w:rsidRDefault="00C13C1F" w:rsidP="00414DC1">
      <w:pPr>
        <w:ind w:firstLine="709"/>
        <w:rPr>
          <w:szCs w:val="28"/>
          <w:lang w:eastAsia="ru-RU"/>
        </w:rPr>
      </w:pPr>
    </w:p>
    <w:p w:rsidR="00C13C1F" w:rsidRPr="00767069" w:rsidRDefault="00C13C1F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5.2. Подготовлены методические рекомендации по особенностям осуществления должностными лицами Федерального казначейства (его территориальных органов) контроля в сфере закупок товаров, работ, услуг для обеспечения государственных и муниципальных нужд в отдельных отраслях</w:t>
      </w:r>
    </w:p>
    <w:p w:rsidR="00225AD9" w:rsidRDefault="00225AD9" w:rsidP="00225AD9">
      <w:pPr>
        <w:pStyle w:val="ConsPlusNonformat"/>
        <w:spacing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 реализации Мероприятия № 5.2 «Подготовка методических рекомендаций по особенностям осуществления должностными лицами Федерального казначейства (его территориальных органов) контроля в сфере закупок товаров, работ, услуг для обеспечения государственных и муниципальных нужд в отдельных отраслях» выполнены следующие мероприятия:</w:t>
      </w:r>
    </w:p>
    <w:p w:rsidR="00225AD9" w:rsidRDefault="00225AD9" w:rsidP="00225AD9">
      <w:pPr>
        <w:pStyle w:val="ConsPlusNonformat"/>
        <w:spacing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подготовлены и направлены в территориальные органы Федерального казначейства указания по применению административной ответственности за отдельные правонарушения в сфере государственных и муниципальных закупок письмом от 14 февраля 2025 г. № 07-04-06/20-4180-ДСП;</w:t>
      </w:r>
    </w:p>
    <w:p w:rsidR="00225AD9" w:rsidRDefault="00225AD9" w:rsidP="00225AD9">
      <w:pPr>
        <w:pStyle w:val="ConsPlusNonformat"/>
        <w:spacing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подготовлены и направлены в территориальные органы Федерального казначейства рекомендации по применению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административной ответственности за правонарушения в сфере государственных и муниципальных закупок в связи с внесением изменений в КоАП РФ письмом от 10 апреля 2025 г. № 07-04-05/20-10054;</w:t>
      </w:r>
    </w:p>
    <w:p w:rsidR="00225AD9" w:rsidRDefault="00225AD9" w:rsidP="00225AD9">
      <w:pPr>
        <w:pStyle w:val="ConsPlusNonformat"/>
        <w:spacing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разработаны чек листы и примеры жизненных ситуаций </w:t>
      </w:r>
      <w:r>
        <w:rPr>
          <w:rFonts w:ascii="Times New Roman" w:hAnsi="Times New Roman" w:cs="Times New Roman"/>
          <w:sz w:val="28"/>
          <w:szCs w:val="28"/>
        </w:rPr>
        <w:br/>
        <w:t>с признаками нарушений и квалификациями для целей осуществления должностными лицами Федерального казначейства (его территориальных органов) контроля в сфере закупок товаров, работ, услуг для обеспечения государственных и муниципальных нужд в отдельных отраслях;</w:t>
      </w:r>
    </w:p>
    <w:p w:rsidR="00C13C1F" w:rsidRDefault="00225AD9" w:rsidP="00225AD9">
      <w:pPr>
        <w:ind w:firstLine="709"/>
        <w:rPr>
          <w:szCs w:val="28"/>
        </w:rPr>
      </w:pPr>
      <w:r>
        <w:rPr>
          <w:szCs w:val="28"/>
        </w:rPr>
        <w:t>4) разработан проект методических рекомендаций по осуществлению должностными лицами Федерального казначейства (его территориальных органов) контроля в сфере закупок товаров, работ, услуг для обеспечения государственных и муниципальных нужд в отдельных отраслях.</w:t>
      </w:r>
    </w:p>
    <w:p w:rsidR="006D3516" w:rsidRDefault="006D3516" w:rsidP="00225AD9">
      <w:pPr>
        <w:ind w:firstLine="709"/>
        <w:rPr>
          <w:szCs w:val="28"/>
          <w:lang w:eastAsia="ru-RU"/>
        </w:rPr>
      </w:pPr>
    </w:p>
    <w:p w:rsidR="00C13C1F" w:rsidRPr="00767069" w:rsidRDefault="00C13C1F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6.1. Обеспечена централизованная закупка отдельных товаров для отдельных федеральных органов исполнительной власти</w:t>
      </w:r>
    </w:p>
    <w:p w:rsidR="006E74C2" w:rsidRPr="00042A5E" w:rsidRDefault="006E74C2" w:rsidP="006E74C2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042A5E">
        <w:rPr>
          <w:szCs w:val="28"/>
        </w:rPr>
        <w:t xml:space="preserve">В рамках исполнения положений постановления Правительства Российской Федерации от 19.06.2020 № 892 «О возложении на федеральные казенные учреждения полномочий на планирование и осуществление централизованных закупок товаров, работ, услуг для федеральных органов исполнительной власти» в 2025 году централизованно закуплены и поставлены бумага и канцелярские товары для </w:t>
      </w:r>
      <w:r w:rsidRPr="00042A5E">
        <w:rPr>
          <w:bCs/>
          <w:szCs w:val="28"/>
        </w:rPr>
        <w:t>4-х федеральных органов исполнительной власти и их территориальных органов (</w:t>
      </w:r>
      <w:proofErr w:type="spellStart"/>
      <w:r w:rsidRPr="00042A5E">
        <w:rPr>
          <w:bCs/>
          <w:szCs w:val="28"/>
        </w:rPr>
        <w:t>Росимущество</w:t>
      </w:r>
      <w:proofErr w:type="spellEnd"/>
      <w:r w:rsidRPr="00042A5E">
        <w:rPr>
          <w:bCs/>
          <w:szCs w:val="28"/>
        </w:rPr>
        <w:t xml:space="preserve">, Рослесхоз, </w:t>
      </w:r>
      <w:proofErr w:type="spellStart"/>
      <w:r w:rsidRPr="00042A5E">
        <w:rPr>
          <w:bCs/>
          <w:szCs w:val="28"/>
        </w:rPr>
        <w:t>Росрыболовство</w:t>
      </w:r>
      <w:proofErr w:type="spellEnd"/>
      <w:r w:rsidRPr="00042A5E">
        <w:rPr>
          <w:bCs/>
          <w:szCs w:val="28"/>
        </w:rPr>
        <w:t xml:space="preserve"> и Федеральная пробирная палата).</w:t>
      </w:r>
    </w:p>
    <w:p w:rsidR="006E74C2" w:rsidRDefault="006E74C2" w:rsidP="006E74C2">
      <w:pPr>
        <w:ind w:firstLine="709"/>
        <w:rPr>
          <w:bCs/>
          <w:szCs w:val="28"/>
        </w:rPr>
      </w:pPr>
      <w:r w:rsidRPr="00042A5E">
        <w:rPr>
          <w:bCs/>
          <w:szCs w:val="28"/>
        </w:rPr>
        <w:t xml:space="preserve">В 2025 году </w:t>
      </w:r>
      <w:r>
        <w:rPr>
          <w:bCs/>
          <w:szCs w:val="28"/>
        </w:rPr>
        <w:t>ФКУ</w:t>
      </w:r>
      <w:r w:rsidRPr="00042A5E">
        <w:rPr>
          <w:bCs/>
          <w:szCs w:val="28"/>
        </w:rPr>
        <w:t xml:space="preserve"> «</w:t>
      </w:r>
      <w:r>
        <w:rPr>
          <w:bCs/>
          <w:szCs w:val="28"/>
        </w:rPr>
        <w:t>ЦОКР</w:t>
      </w:r>
      <w:r w:rsidRPr="00042A5E">
        <w:rPr>
          <w:bCs/>
          <w:szCs w:val="28"/>
        </w:rPr>
        <w:t>» и его филиалами заключен 151 государственный контракт на приобретение бумаги и канцелярских товаров на сумму 31,54 млн рублей для 99 получателей бюджетных</w:t>
      </w:r>
      <w:r w:rsidR="00C337F9">
        <w:rPr>
          <w:bCs/>
          <w:szCs w:val="28"/>
        </w:rPr>
        <w:t xml:space="preserve"> средств</w:t>
      </w:r>
      <w:r w:rsidRPr="00042A5E">
        <w:rPr>
          <w:bCs/>
          <w:szCs w:val="28"/>
        </w:rPr>
        <w:t>, в том числе заключено 36 дополнительных государственных контрактов на средства, полученные в результате образовавшейся экономии</w:t>
      </w:r>
      <w:r>
        <w:rPr>
          <w:bCs/>
          <w:szCs w:val="28"/>
        </w:rPr>
        <w:t>,</w:t>
      </w:r>
      <w:r w:rsidRPr="00042A5E">
        <w:rPr>
          <w:bCs/>
          <w:szCs w:val="28"/>
        </w:rPr>
        <w:t xml:space="preserve"> в размере 3,21 млн рублей.</w:t>
      </w:r>
    </w:p>
    <w:p w:rsidR="006E74C2" w:rsidRPr="00514D96" w:rsidRDefault="006E74C2" w:rsidP="006E74C2">
      <w:pPr>
        <w:spacing w:line="340" w:lineRule="atLeast"/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</w:t>
      </w:r>
      <w:r w:rsidRPr="00514D96">
        <w:rPr>
          <w:rFonts w:eastAsia="Times New Roman"/>
          <w:szCs w:val="28"/>
          <w:lang w:eastAsia="ru-RU"/>
        </w:rPr>
        <w:t>о запросу федеральных органов исполнительной власти</w:t>
      </w:r>
      <w:r>
        <w:rPr>
          <w:rFonts w:eastAsia="Times New Roman"/>
          <w:szCs w:val="28"/>
          <w:lang w:eastAsia="ru-RU"/>
        </w:rPr>
        <w:t xml:space="preserve"> объем экономии, образовавшейся в результате конкурсных процедур </w:t>
      </w:r>
      <w:r w:rsidRPr="00514D96">
        <w:rPr>
          <w:rFonts w:eastAsia="Times New Roman"/>
          <w:szCs w:val="28"/>
          <w:lang w:eastAsia="ru-RU"/>
        </w:rPr>
        <w:t xml:space="preserve">в размере </w:t>
      </w:r>
      <w:r>
        <w:rPr>
          <w:rFonts w:eastAsia="Times New Roman"/>
          <w:szCs w:val="28"/>
          <w:lang w:eastAsia="ru-RU"/>
        </w:rPr>
        <w:br/>
      </w:r>
      <w:r w:rsidRPr="00514D96">
        <w:rPr>
          <w:rFonts w:eastAsia="Times New Roman"/>
          <w:szCs w:val="28"/>
          <w:lang w:eastAsia="ru-RU"/>
        </w:rPr>
        <w:t>18,78 млн руб.</w:t>
      </w:r>
      <w:r w:rsidR="00C337F9">
        <w:rPr>
          <w:rFonts w:eastAsia="Times New Roman"/>
          <w:szCs w:val="28"/>
          <w:lang w:eastAsia="ru-RU"/>
        </w:rPr>
        <w:t>,</w:t>
      </w:r>
      <w:r>
        <w:rPr>
          <w:rFonts w:eastAsia="Times New Roman"/>
          <w:szCs w:val="28"/>
          <w:lang w:eastAsia="ru-RU"/>
        </w:rPr>
        <w:t xml:space="preserve"> </w:t>
      </w:r>
      <w:r w:rsidRPr="00514D96">
        <w:rPr>
          <w:rFonts w:eastAsia="Times New Roman"/>
          <w:szCs w:val="28"/>
          <w:lang w:eastAsia="ru-RU"/>
        </w:rPr>
        <w:t>возвращен главному распорядителю бюджетных средств</w:t>
      </w:r>
      <w:r>
        <w:rPr>
          <w:rFonts w:eastAsia="Times New Roman"/>
          <w:szCs w:val="28"/>
          <w:lang w:eastAsia="ru-RU"/>
        </w:rPr>
        <w:t>.</w:t>
      </w:r>
    </w:p>
    <w:p w:rsidR="00C13C1F" w:rsidRDefault="00C13C1F" w:rsidP="00414DC1">
      <w:pPr>
        <w:ind w:firstLine="709"/>
        <w:rPr>
          <w:szCs w:val="28"/>
          <w:lang w:eastAsia="ru-RU"/>
        </w:rPr>
      </w:pPr>
    </w:p>
    <w:p w:rsidR="00C13C1F" w:rsidRPr="00767069" w:rsidRDefault="00C13C1F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 xml:space="preserve">6.2. Реализован централизованный сбор потребности в товарах, работах и услугах для нужд центрального аппарата и ТОФК на 2026 -2028 годы в подсистеме «Бюджетное планирование» Информационной системы «Автоматизированная комплексная система исполнения сметы органами казначейства» (ИС АКСИОК 2.0) в соответствии с «нормами </w:t>
      </w:r>
      <w:proofErr w:type="spellStart"/>
      <w:r w:rsidRPr="00767069">
        <w:rPr>
          <w:b/>
          <w:i/>
          <w:szCs w:val="28"/>
        </w:rPr>
        <w:t>положенности</w:t>
      </w:r>
      <w:proofErr w:type="spellEnd"/>
      <w:r w:rsidRPr="00767069">
        <w:rPr>
          <w:b/>
          <w:i/>
          <w:szCs w:val="28"/>
        </w:rPr>
        <w:t xml:space="preserve">», автоматизированы процессы </w:t>
      </w:r>
      <w:r w:rsidRPr="00767069">
        <w:rPr>
          <w:b/>
          <w:i/>
          <w:szCs w:val="28"/>
        </w:rPr>
        <w:lastRenderedPageBreak/>
        <w:t>прогнозирования кассовых выплат и процессы осуществления закупочных процедур</w:t>
      </w:r>
    </w:p>
    <w:p w:rsidR="00DE785E" w:rsidRPr="005B4701" w:rsidRDefault="00DE785E" w:rsidP="00DE785E">
      <w:pPr>
        <w:ind w:firstLine="709"/>
        <w:rPr>
          <w:szCs w:val="28"/>
        </w:rPr>
      </w:pPr>
      <w:r w:rsidRPr="0052056A">
        <w:rPr>
          <w:szCs w:val="28"/>
        </w:rPr>
        <w:t>В соответствии с Картой реализации Стратегических проектов Казначейства России в 2025 году Федеральное казенное учреждение «Центр по обеспечению деятельности Казначейства России» (далее – ФКУ «ЦОКР») принимало участие в мероприятии № 6.2 «Реализован централизованный сбор потребности в товарах, работах, услугах для нужд центрального аппарата и территориальных органов Федерального казначейства на 2026</w:t>
      </w:r>
      <w:r>
        <w:rPr>
          <w:szCs w:val="28"/>
        </w:rPr>
        <w:t>–</w:t>
      </w:r>
      <w:r w:rsidRPr="0052056A">
        <w:rPr>
          <w:szCs w:val="28"/>
        </w:rPr>
        <w:t xml:space="preserve">2028 годы в подсистеме «Бюджетное планирование» Информационной системы «Автоматизированная комплексная система исполнения сметы органами казначейства» (ИС АКСИОК 2.0) в соответствии с «нормами </w:t>
      </w:r>
      <w:proofErr w:type="spellStart"/>
      <w:r w:rsidRPr="0052056A">
        <w:rPr>
          <w:szCs w:val="28"/>
        </w:rPr>
        <w:t>положенности</w:t>
      </w:r>
      <w:proofErr w:type="spellEnd"/>
      <w:r w:rsidRPr="0052056A">
        <w:rPr>
          <w:szCs w:val="28"/>
        </w:rPr>
        <w:t xml:space="preserve">», автоматизированы процессы прогнозирования кассовых выплат и процессы осуществления закупочных </w:t>
      </w:r>
      <w:r w:rsidRPr="005B4701">
        <w:rPr>
          <w:szCs w:val="28"/>
        </w:rPr>
        <w:t>процедур» на 2025 год по реализации Стратегической карты Казначейства России»:</w:t>
      </w:r>
    </w:p>
    <w:p w:rsidR="00DE785E" w:rsidRPr="005B4701" w:rsidRDefault="00DE785E" w:rsidP="00DE785E">
      <w:pPr>
        <w:ind w:firstLine="709"/>
        <w:rPr>
          <w:szCs w:val="28"/>
        </w:rPr>
      </w:pPr>
      <w:r w:rsidRPr="005B4701">
        <w:rPr>
          <w:szCs w:val="28"/>
        </w:rPr>
        <w:t>По мероприятию 1 – реализован централизованный сбор потребности</w:t>
      </w:r>
      <w:r w:rsidR="006D3516" w:rsidRPr="005B4701">
        <w:rPr>
          <w:szCs w:val="28"/>
        </w:rPr>
        <w:t xml:space="preserve"> </w:t>
      </w:r>
      <w:r w:rsidRPr="005B4701">
        <w:rPr>
          <w:szCs w:val="28"/>
        </w:rPr>
        <w:t>в товарах, работах и услугах для нужд ЦАФК и ТОФК на 2026–2028 годы</w:t>
      </w:r>
      <w:r w:rsidR="006D3516" w:rsidRPr="005B4701">
        <w:rPr>
          <w:szCs w:val="28"/>
        </w:rPr>
        <w:t xml:space="preserve"> </w:t>
      </w:r>
      <w:r w:rsidRPr="005B4701">
        <w:rPr>
          <w:szCs w:val="28"/>
        </w:rPr>
        <w:t xml:space="preserve">в подсистеме «Бюджетное планирование» информационной системы «Автоматизированная комплексная система исполнения сметы органами казначейства» (ИС АКСИОК.Net) в соответствии с «нормами </w:t>
      </w:r>
      <w:proofErr w:type="spellStart"/>
      <w:r w:rsidRPr="005B4701">
        <w:rPr>
          <w:szCs w:val="28"/>
        </w:rPr>
        <w:t>положенности</w:t>
      </w:r>
      <w:proofErr w:type="spellEnd"/>
      <w:r w:rsidRPr="005B4701">
        <w:rPr>
          <w:szCs w:val="28"/>
        </w:rPr>
        <w:t>»</w:t>
      </w:r>
      <w:r w:rsidR="006D3516" w:rsidRPr="005B4701">
        <w:rPr>
          <w:szCs w:val="28"/>
        </w:rPr>
        <w:t xml:space="preserve"> </w:t>
      </w:r>
      <w:r w:rsidRPr="005B4701">
        <w:rPr>
          <w:szCs w:val="28"/>
        </w:rPr>
        <w:t>– исполнено на 100%.</w:t>
      </w:r>
    </w:p>
    <w:p w:rsidR="00DE785E" w:rsidRPr="005B4701" w:rsidRDefault="00DE785E" w:rsidP="00DE785E">
      <w:pPr>
        <w:ind w:firstLine="709"/>
        <w:rPr>
          <w:szCs w:val="28"/>
        </w:rPr>
      </w:pPr>
      <w:r w:rsidRPr="005B4701">
        <w:rPr>
          <w:szCs w:val="28"/>
        </w:rPr>
        <w:t>По контрольному событию 1.1 – актуализирована нормативно-справочная информация для централизованного сбора потребности в товарах, работах и услугах для нужд ТОФК и ЦАФК на 2026–2028 годы в подсистеме «Бюджетное планирование» информационной системы «Автоматизированная комплексная система исполнения сметы органами казначейства» (ИС АКСИОК.Net)</w:t>
      </w:r>
      <w:r w:rsidR="006D3516" w:rsidRPr="005B4701">
        <w:rPr>
          <w:szCs w:val="28"/>
        </w:rPr>
        <w:t xml:space="preserve"> </w:t>
      </w:r>
      <w:r w:rsidRPr="005B4701">
        <w:rPr>
          <w:szCs w:val="28"/>
        </w:rPr>
        <w:t xml:space="preserve">в соответствии с «нормами </w:t>
      </w:r>
      <w:proofErr w:type="spellStart"/>
      <w:r w:rsidRPr="005B4701">
        <w:rPr>
          <w:szCs w:val="28"/>
        </w:rPr>
        <w:t>положенности</w:t>
      </w:r>
      <w:proofErr w:type="spellEnd"/>
      <w:r w:rsidRPr="005B4701">
        <w:rPr>
          <w:szCs w:val="28"/>
        </w:rPr>
        <w:t>» – исполнено на 100%.</w:t>
      </w:r>
    </w:p>
    <w:p w:rsidR="00DE785E" w:rsidRPr="005B4701" w:rsidRDefault="00DE785E" w:rsidP="00DE785E">
      <w:pPr>
        <w:ind w:firstLine="709"/>
        <w:rPr>
          <w:szCs w:val="28"/>
        </w:rPr>
      </w:pPr>
      <w:r w:rsidRPr="005B4701">
        <w:rPr>
          <w:szCs w:val="28"/>
        </w:rPr>
        <w:t>По контрольному событию 1.2 – проведен централизованный сбор потребности в товарах, работах и услугах для нужд ТОФК и ЦАФК</w:t>
      </w:r>
      <w:r w:rsidRPr="005B4701">
        <w:rPr>
          <w:szCs w:val="28"/>
        </w:rPr>
        <w:br/>
        <w:t>на 2026–2028 годы. Созданы, проведены по жизненному циклу формы расчетов, сформированы реестры обоснования потребностей – исполнено на 100 %.</w:t>
      </w:r>
    </w:p>
    <w:p w:rsidR="00DE785E" w:rsidRPr="005B4701" w:rsidRDefault="00DE785E" w:rsidP="00DE785E">
      <w:pPr>
        <w:ind w:firstLine="709"/>
        <w:rPr>
          <w:szCs w:val="28"/>
        </w:rPr>
      </w:pPr>
      <w:r w:rsidRPr="005B4701">
        <w:rPr>
          <w:szCs w:val="28"/>
        </w:rPr>
        <w:t>По мероприятию 2 – автоматизированы процессы прогнозирования кассовых выплат, кассовых поступлений и процессы осуществления закупочных процедур</w:t>
      </w:r>
      <w:r w:rsidR="006D3516" w:rsidRPr="005B4701">
        <w:rPr>
          <w:szCs w:val="28"/>
        </w:rPr>
        <w:t xml:space="preserve"> </w:t>
      </w:r>
      <w:r w:rsidRPr="005B4701">
        <w:rPr>
          <w:szCs w:val="28"/>
        </w:rPr>
        <w:t>в подсистеме «Бюджетное планирование» информационной системы «Автоматизированная комплексная система исполнения сметы органами казначейства» (ИС АКСИОК.Net) – исполнено на 100%.</w:t>
      </w:r>
    </w:p>
    <w:p w:rsidR="00DE785E" w:rsidRPr="005B4701" w:rsidRDefault="00DE785E" w:rsidP="00DE785E">
      <w:pPr>
        <w:ind w:firstLine="709"/>
        <w:rPr>
          <w:szCs w:val="28"/>
        </w:rPr>
      </w:pPr>
      <w:r w:rsidRPr="005B4701">
        <w:rPr>
          <w:szCs w:val="28"/>
        </w:rPr>
        <w:lastRenderedPageBreak/>
        <w:t>По контрольным событиям 2.1, 2.2, 2.3 – сформированы прогнозы кассовых выплат на уровне ад</w:t>
      </w:r>
      <w:r w:rsidR="005B4701">
        <w:rPr>
          <w:szCs w:val="28"/>
        </w:rPr>
        <w:t>министраторов расходов филиалов</w:t>
      </w:r>
      <w:r w:rsidRPr="005B4701">
        <w:rPr>
          <w:szCs w:val="28"/>
        </w:rPr>
        <w:t xml:space="preserve"> – исполнено</w:t>
      </w:r>
      <w:r w:rsidR="006D3516" w:rsidRPr="005B4701">
        <w:rPr>
          <w:szCs w:val="28"/>
        </w:rPr>
        <w:t xml:space="preserve"> </w:t>
      </w:r>
      <w:r w:rsidRPr="005B4701">
        <w:rPr>
          <w:szCs w:val="28"/>
        </w:rPr>
        <w:t xml:space="preserve">на 100%. При этом, формирование прогнозов кассовых поступлений на уровне администраторов доходов бюджета в 2025 году собрать невозможно из-за изменения нормативно-правовой базы (Приказ Федерального казначейства от </w:t>
      </w:r>
      <w:r w:rsidRPr="005B4701">
        <w:rPr>
          <w:color w:val="000000"/>
          <w:szCs w:val="28"/>
        </w:rPr>
        <w:t xml:space="preserve">12 августа 2025 года № 244 «Об утверждении Порядка прогнозирования перечислений по расходам федерального бюджета по главе 100 «Федеральное казначейство» на текущий (очередной) финансовый год и формирования плана принятия бюджетных обязательств на текущий (очередной) финансовый год, Порядка прогнозирования поступлений по доходам федерального бюджета по главе 100 «Федеральное казначейство» на текущий (очередной) финансовый год и плановый период и Порядка прогнозирования перечислений по источникам финансирования дефицита федерального бюджета по главе 100 «Федеральное казначейство» на текущий (очередной) финансовый год»). Данное изменение НПА требует доработки ИС АКСИОК.Net. Данная доработка реализуется в Государственном контракте от 08.12.2025 № ФКУ0382/2025/ЭВИС на выполнение работ по развитию Информационной системы «Автоматизированная комплексная система исполнения сметы органами казначейства». </w:t>
      </w:r>
      <w:r w:rsidRPr="005B4701">
        <w:rPr>
          <w:szCs w:val="28"/>
        </w:rPr>
        <w:t>– исполнено на 100%.</w:t>
      </w:r>
    </w:p>
    <w:p w:rsidR="00DE785E" w:rsidRPr="005B4701" w:rsidRDefault="00DE785E" w:rsidP="00DE785E">
      <w:pPr>
        <w:ind w:firstLine="709"/>
      </w:pPr>
      <w:r w:rsidRPr="005B4701">
        <w:rPr>
          <w:szCs w:val="28"/>
        </w:rPr>
        <w:t>По контрольному событию 2.4 – автоматизированы процессы осуществления закупочных процедур по закупкам товаров, работ и услуг для нужд ЦАФК и ТОФК</w:t>
      </w:r>
      <w:r w:rsidR="006D3516" w:rsidRPr="005B4701">
        <w:rPr>
          <w:szCs w:val="28"/>
        </w:rPr>
        <w:t xml:space="preserve"> </w:t>
      </w:r>
      <w:r w:rsidRPr="005B4701">
        <w:rPr>
          <w:szCs w:val="28"/>
        </w:rPr>
        <w:t>в подсистеме «Бюджетное планирование» информационной системы «Автоматизированная комплексная система исполнения» – исполнено на 100%.</w:t>
      </w:r>
    </w:p>
    <w:p w:rsidR="00C13C1F" w:rsidRDefault="00C13C1F" w:rsidP="00414DC1">
      <w:pPr>
        <w:ind w:firstLine="709"/>
        <w:rPr>
          <w:szCs w:val="28"/>
          <w:lang w:eastAsia="ru-RU"/>
        </w:rPr>
      </w:pPr>
    </w:p>
    <w:p w:rsidR="00C13C1F" w:rsidRPr="00767069" w:rsidRDefault="00C13C1F" w:rsidP="00C13C1F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7.1. Продвижение моделей централизации бухгалтерского учета в организациях бюджетной сферы</w:t>
      </w:r>
    </w:p>
    <w:p w:rsidR="00E9661A" w:rsidRDefault="00E9661A" w:rsidP="00E9661A">
      <w:pPr>
        <w:tabs>
          <w:tab w:val="left" w:pos="5954"/>
        </w:tabs>
        <w:spacing w:line="360" w:lineRule="exact"/>
        <w:ind w:firstLine="851"/>
        <w:rPr>
          <w:rFonts w:eastAsia="Times New Roman"/>
          <w:szCs w:val="28"/>
          <w:lang w:eastAsia="ru-RU"/>
        </w:rPr>
      </w:pPr>
      <w:r w:rsidRPr="00360D75">
        <w:rPr>
          <w:szCs w:val="28"/>
        </w:rPr>
        <w:t xml:space="preserve">Казначейство России </w:t>
      </w:r>
      <w:r>
        <w:rPr>
          <w:rFonts w:eastAsia="Times New Roman"/>
          <w:szCs w:val="28"/>
          <w:lang w:eastAsia="ru-RU"/>
        </w:rPr>
        <w:t>в целях развития моделей централизации бухгалтерского учета</w:t>
      </w:r>
      <w:r w:rsidRPr="00360D75">
        <w:rPr>
          <w:rFonts w:eastAsia="Times New Roman"/>
          <w:szCs w:val="28"/>
          <w:lang w:eastAsia="ru-RU"/>
        </w:rPr>
        <w:t xml:space="preserve"> </w:t>
      </w:r>
      <w:r>
        <w:rPr>
          <w:szCs w:val="28"/>
        </w:rPr>
        <w:t xml:space="preserve">на основании </w:t>
      </w:r>
      <w:r>
        <w:rPr>
          <w:rFonts w:eastAsia="Times New Roman"/>
          <w:szCs w:val="28"/>
          <w:lang w:eastAsia="ru-RU"/>
        </w:rPr>
        <w:t>постановления</w:t>
      </w:r>
      <w:r w:rsidRPr="00360D75">
        <w:rPr>
          <w:rFonts w:eastAsia="Times New Roman"/>
          <w:szCs w:val="28"/>
          <w:lang w:eastAsia="ru-RU"/>
        </w:rPr>
        <w:t xml:space="preserve"> Правительства Российской Федерации от 30.01.2023 № 120 «Об общих требованиях к передаче Федеральному казначейству полномочий органов исполнительной власти субъектов Российской Федерации (органов местной администрации), их территориальных органов, подведомственных казенных учреждений по начислению физическим лицам выплат по оплате труда и иных выплат, а также связанных с ними обязательных платежей в бюджеты бюджетной системы Российской Федерации и их перечислению, по ведению бюджетного учета, включая составление и представление бюджетной отчетности, консолидированной отчетности бюджетных и </w:t>
      </w:r>
      <w:r w:rsidRPr="00360D75">
        <w:rPr>
          <w:rFonts w:eastAsia="Times New Roman"/>
          <w:szCs w:val="28"/>
          <w:lang w:eastAsia="ru-RU"/>
        </w:rPr>
        <w:lastRenderedPageBreak/>
        <w:t>автономных учреждений, иной обязательной отчетности, формируемой на основании данных бюджетного учета, по обеспечению представления такой в рамках развития моделей цент</w:t>
      </w:r>
      <w:r>
        <w:rPr>
          <w:rFonts w:eastAsia="Times New Roman"/>
          <w:szCs w:val="28"/>
          <w:lang w:eastAsia="ru-RU"/>
        </w:rPr>
        <w:t>рализации бухгалтерского учета в</w:t>
      </w:r>
      <w:r w:rsidRPr="00360D75">
        <w:rPr>
          <w:rFonts w:eastAsia="Times New Roman"/>
          <w:szCs w:val="28"/>
          <w:lang w:eastAsia="ru-RU"/>
        </w:rPr>
        <w:t xml:space="preserve"> соответствии с постановлением Правительства Российской Федерации от 24.07.2025 № 1098 «О передаче Федеральному казначейству полномочий органов местной администрации (муниципальных казенных учреждений) муниципального округа Архангельской области «Город Северодвинск» </w:t>
      </w:r>
      <w:r>
        <w:rPr>
          <w:rFonts w:eastAsia="Times New Roman"/>
          <w:szCs w:val="28"/>
          <w:lang w:eastAsia="ru-RU"/>
        </w:rPr>
        <w:t xml:space="preserve">с 2025 года </w:t>
      </w:r>
      <w:r w:rsidRPr="00360D75">
        <w:rPr>
          <w:rFonts w:eastAsia="Times New Roman"/>
          <w:szCs w:val="28"/>
          <w:lang w:eastAsia="ru-RU"/>
        </w:rPr>
        <w:t>обеспеч</w:t>
      </w:r>
      <w:r>
        <w:rPr>
          <w:rFonts w:eastAsia="Times New Roman"/>
          <w:szCs w:val="28"/>
          <w:lang w:eastAsia="ru-RU"/>
        </w:rPr>
        <w:t xml:space="preserve">ивает </w:t>
      </w:r>
      <w:r w:rsidRPr="00360D75">
        <w:rPr>
          <w:rFonts w:eastAsia="Times New Roman"/>
          <w:szCs w:val="28"/>
          <w:lang w:eastAsia="ru-RU"/>
        </w:rPr>
        <w:t>ведени</w:t>
      </w:r>
      <w:r>
        <w:rPr>
          <w:rFonts w:eastAsia="Times New Roman"/>
          <w:szCs w:val="28"/>
          <w:lang w:eastAsia="ru-RU"/>
        </w:rPr>
        <w:t>е</w:t>
      </w:r>
      <w:r w:rsidRPr="00360D75">
        <w:rPr>
          <w:rFonts w:eastAsia="Times New Roman"/>
          <w:szCs w:val="28"/>
          <w:lang w:eastAsia="ru-RU"/>
        </w:rPr>
        <w:t xml:space="preserve"> бухгалтерского учета органов местной администрации (муниципальных казенных учреждений) муниципального округа Архангельской области «Город Северодвинск»</w:t>
      </w:r>
      <w:r>
        <w:rPr>
          <w:rFonts w:eastAsia="Times New Roman"/>
          <w:szCs w:val="28"/>
          <w:lang w:eastAsia="ru-RU"/>
        </w:rPr>
        <w:t xml:space="preserve"> </w:t>
      </w:r>
      <w:r w:rsidRPr="00360D75">
        <w:rPr>
          <w:rFonts w:eastAsia="Times New Roman"/>
          <w:szCs w:val="28"/>
          <w:lang w:eastAsia="ru-RU"/>
        </w:rPr>
        <w:t>с компенсацией затрат федерального бюджета</w:t>
      </w:r>
      <w:r>
        <w:rPr>
          <w:rFonts w:eastAsia="Times New Roman"/>
          <w:szCs w:val="28"/>
          <w:lang w:eastAsia="ru-RU"/>
        </w:rPr>
        <w:t>.</w:t>
      </w:r>
    </w:p>
    <w:p w:rsidR="00E9661A" w:rsidRDefault="00E9661A" w:rsidP="00E9661A">
      <w:pPr>
        <w:tabs>
          <w:tab w:val="left" w:pos="5954"/>
        </w:tabs>
        <w:spacing w:line="360" w:lineRule="exact"/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Кроме того</w:t>
      </w:r>
      <w:r w:rsidRPr="00360D75">
        <w:rPr>
          <w:rFonts w:eastAsia="Times New Roman"/>
          <w:szCs w:val="28"/>
          <w:lang w:eastAsia="ru-RU"/>
        </w:rPr>
        <w:t>, Казначейству России переданы полномочия отдельных органов власти Республики Мордовии</w:t>
      </w:r>
      <w:r>
        <w:rPr>
          <w:rFonts w:eastAsia="Times New Roman"/>
          <w:szCs w:val="28"/>
          <w:lang w:eastAsia="ru-RU"/>
        </w:rPr>
        <w:t>.</w:t>
      </w:r>
    </w:p>
    <w:p w:rsidR="00C13C1F" w:rsidRDefault="00E9661A" w:rsidP="00E9661A">
      <w:pPr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Также, </w:t>
      </w:r>
      <w:r w:rsidRPr="00E33C8C">
        <w:rPr>
          <w:rFonts w:eastAsia="Times New Roman"/>
          <w:szCs w:val="28"/>
          <w:lang w:eastAsia="ru-RU"/>
        </w:rPr>
        <w:t xml:space="preserve">в </w:t>
      </w:r>
      <w:r>
        <w:rPr>
          <w:rFonts w:eastAsia="Times New Roman"/>
          <w:szCs w:val="28"/>
          <w:lang w:eastAsia="ru-RU"/>
        </w:rPr>
        <w:t>рамках</w:t>
      </w:r>
      <w:r w:rsidRPr="00E33C8C">
        <w:rPr>
          <w:rFonts w:eastAsia="Times New Roman"/>
          <w:szCs w:val="28"/>
          <w:lang w:eastAsia="ru-RU"/>
        </w:rPr>
        <w:t xml:space="preserve"> развития моделей централизации бухгалтерского учета </w:t>
      </w:r>
      <w:r w:rsidRPr="00360D75">
        <w:rPr>
          <w:rFonts w:eastAsia="Times New Roman"/>
          <w:szCs w:val="28"/>
          <w:lang w:eastAsia="ru-RU"/>
        </w:rPr>
        <w:t>в соответствии</w:t>
      </w:r>
      <w:r>
        <w:rPr>
          <w:rFonts w:eastAsia="Times New Roman"/>
          <w:szCs w:val="28"/>
          <w:lang w:eastAsia="ru-RU"/>
        </w:rPr>
        <w:t xml:space="preserve"> </w:t>
      </w:r>
      <w:r w:rsidRPr="00360D75">
        <w:rPr>
          <w:rFonts w:eastAsia="Times New Roman"/>
          <w:szCs w:val="28"/>
          <w:lang w:eastAsia="ru-RU"/>
        </w:rPr>
        <w:t xml:space="preserve">с Федеральным законом от 30.11.2024 </w:t>
      </w:r>
      <w:r w:rsidRPr="00360D75">
        <w:rPr>
          <w:rFonts w:eastAsia="Times New Roman"/>
          <w:szCs w:val="28"/>
          <w:lang w:eastAsia="ru-RU"/>
        </w:rPr>
        <w:br/>
        <w:t xml:space="preserve">№ 419-ФЗ «О федеральном бюджете на 2025 год и на плановый период 2026 </w:t>
      </w:r>
      <w:r w:rsidRPr="00360D75">
        <w:rPr>
          <w:rFonts w:eastAsia="Times New Roman"/>
          <w:szCs w:val="28"/>
          <w:lang w:eastAsia="ru-RU"/>
        </w:rPr>
        <w:br/>
        <w:t xml:space="preserve">и 2027 годов» и постановлением Правительства Российской Федерации </w:t>
      </w:r>
      <w:r w:rsidRPr="00360D75">
        <w:rPr>
          <w:rFonts w:eastAsia="Times New Roman"/>
          <w:szCs w:val="28"/>
          <w:lang w:eastAsia="ru-RU"/>
        </w:rPr>
        <w:br/>
        <w:t xml:space="preserve">от 30.12.2024 № 1995 «Об особенностях реализации Федерального закона </w:t>
      </w:r>
      <w:r w:rsidRPr="00360D75">
        <w:rPr>
          <w:rFonts w:eastAsia="Times New Roman"/>
          <w:szCs w:val="28"/>
          <w:lang w:eastAsia="ru-RU"/>
        </w:rPr>
        <w:br/>
        <w:t xml:space="preserve">«О федеральном бюджете на 2025 год и на плановый период 2026 и 2027 годов» обеспечило ведение бухгалтерского учета, формирование отчетности, своевременное начисление и выплату заработной платы в ФГБОУ ВО «Ярославского технического государственного университета», ФГБОУ ВО «Вятского государственного университета», ФГБОУ ВО «Тольяттинского государственного университета», ФГБОУ ВО «Череповецкого государственного университета», подведомственных </w:t>
      </w:r>
      <w:proofErr w:type="spellStart"/>
      <w:r w:rsidRPr="00360D75">
        <w:rPr>
          <w:rFonts w:eastAsia="Times New Roman"/>
          <w:szCs w:val="28"/>
          <w:lang w:eastAsia="ru-RU"/>
        </w:rPr>
        <w:t>Минобрнауки</w:t>
      </w:r>
      <w:proofErr w:type="spellEnd"/>
      <w:r w:rsidRPr="00360D75">
        <w:rPr>
          <w:rFonts w:eastAsia="Times New Roman"/>
          <w:szCs w:val="28"/>
          <w:lang w:eastAsia="ru-RU"/>
        </w:rPr>
        <w:t xml:space="preserve"> России.</w:t>
      </w:r>
    </w:p>
    <w:p w:rsidR="006D3516" w:rsidRDefault="006D3516" w:rsidP="00E9661A">
      <w:pPr>
        <w:ind w:firstLine="709"/>
        <w:rPr>
          <w:szCs w:val="28"/>
          <w:lang w:eastAsia="ru-RU"/>
        </w:rPr>
      </w:pPr>
    </w:p>
    <w:p w:rsidR="00C13C1F" w:rsidRPr="00767069" w:rsidRDefault="008B0DB4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7.2. Технологическая интеграция данных бухгалтерского учета организаций бюджетной сферы федерального уровня</w:t>
      </w:r>
    </w:p>
    <w:p w:rsidR="00C13C1F" w:rsidRDefault="00E9661A" w:rsidP="00414DC1">
      <w:pPr>
        <w:ind w:firstLine="709"/>
        <w:rPr>
          <w:rFonts w:eastAsia="Times New Roman"/>
          <w:szCs w:val="28"/>
          <w:lang w:eastAsia="ru-RU"/>
        </w:rPr>
      </w:pPr>
      <w:r w:rsidRPr="004E5028">
        <w:rPr>
          <w:rFonts w:eastAsia="Times New Roman"/>
          <w:szCs w:val="28"/>
          <w:lang w:eastAsia="ru-RU"/>
        </w:rPr>
        <w:t>С 2025 года, в целях стратегических задач цифровой трансформации государственного управления на основании Концепции технологической интеграции данных бухгалтерского учета, утвержденной распоряжением Правительства Российской Федерации от 20.06.2024 № 1569-р и р</w:t>
      </w:r>
      <w:r w:rsidRPr="004E5028">
        <w:rPr>
          <w:szCs w:val="28"/>
        </w:rPr>
        <w:t xml:space="preserve">аспоряжения Правительства </w:t>
      </w:r>
      <w:r w:rsidRPr="004E5028">
        <w:rPr>
          <w:rFonts w:eastAsia="Times New Roman"/>
          <w:szCs w:val="28"/>
          <w:lang w:eastAsia="ru-RU"/>
        </w:rPr>
        <w:t xml:space="preserve">Российской Федерации </w:t>
      </w:r>
      <w:r w:rsidRPr="004E5028">
        <w:rPr>
          <w:szCs w:val="28"/>
        </w:rPr>
        <w:t xml:space="preserve">от 16.03.2024 № 637-р «Об утверждении стратегического направления в области цифровой трансформации государственного управления» </w:t>
      </w:r>
      <w:r w:rsidRPr="004E5028">
        <w:rPr>
          <w:rFonts w:eastAsia="Times New Roman"/>
          <w:szCs w:val="28"/>
          <w:lang w:eastAsia="ru-RU"/>
        </w:rPr>
        <w:t xml:space="preserve">в соответствии со статьей 264.1-1 Бюджетного кодекса Российской Федерации и План-графиком перехода на представление организациями бюджетной сферы федерального уровня данных бухгалтерского учета в систему «Электронный бюджет» </w:t>
      </w:r>
      <w:r w:rsidRPr="004E5028">
        <w:rPr>
          <w:rFonts w:eastAsia="Times New Roman"/>
          <w:szCs w:val="28"/>
          <w:lang w:eastAsia="ru-RU"/>
        </w:rPr>
        <w:lastRenderedPageBreak/>
        <w:t>утвержденный Заместителем Председателя Правительства Российской Федерации – Руководителем Аппарата Правительства Российской Федерации Д.Ю. Григоренко 21.12.2024 (№ ДГ-П10-45074) Казначейство России обеспечило технологическую интеграцию размещения информации о финансовых и нефинансовых активах, об обязательствах Российской Федерации, а также об операциях, их изменяющих, и о полученных финансовых результатах в государственной интегрированной информационной системе управления общественными финансами «Электронный бюджет» порядка 3 тыс. организаций (25,7%) организаций бюджетной сферы федерального уровня.</w:t>
      </w:r>
    </w:p>
    <w:p w:rsidR="006D3516" w:rsidRDefault="006D3516" w:rsidP="00414DC1">
      <w:pPr>
        <w:ind w:firstLine="709"/>
        <w:rPr>
          <w:szCs w:val="28"/>
          <w:lang w:eastAsia="ru-RU"/>
        </w:rPr>
      </w:pPr>
    </w:p>
    <w:p w:rsidR="008B0DB4" w:rsidRPr="00767069" w:rsidRDefault="008B0DB4" w:rsidP="00767069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8.1. Направление предложений в Правительственную комиссию по региональному развитию в Российской Федерации в части совершенствования мониторинга реализации инфраструктурных проектов, а также в заинтересованные федеральные органы исполнительной власти в части реализации инфраструктурных проектов, совершенствования мониторинга реализации инфраструктурных проектов и использования бюджетных кредитов</w:t>
      </w:r>
    </w:p>
    <w:p w:rsidR="008B0DB4" w:rsidRDefault="00DE785E" w:rsidP="00414DC1">
      <w:pPr>
        <w:ind w:firstLine="709"/>
        <w:rPr>
          <w:szCs w:val="24"/>
        </w:rPr>
      </w:pPr>
      <w:r>
        <w:rPr>
          <w:szCs w:val="24"/>
        </w:rPr>
        <w:t xml:space="preserve">В </w:t>
      </w:r>
      <w:r>
        <w:rPr>
          <w:szCs w:val="28"/>
        </w:rPr>
        <w:t>целях выполнения мероприятия № 1 «</w:t>
      </w:r>
      <w:r w:rsidRPr="00FD74F1">
        <w:rPr>
          <w:szCs w:val="28"/>
        </w:rPr>
        <w:t>Формирование предложений в Правительственную комиссию по региональному развитию Российской Федерации в части совершенствования мониторинга реализации инфраструктурных проектов, а также заинтересованные федеральные органы исполнительной власти в части реализации инфраструктурных проектов совершенствования мониторинга реализации инфраструктурных проектов и использования бюджетных кредитов</w:t>
      </w:r>
      <w:r>
        <w:rPr>
          <w:szCs w:val="28"/>
        </w:rPr>
        <w:t>» и мероприятия № 2 «</w:t>
      </w:r>
      <w:r w:rsidRPr="00FD74F1">
        <w:rPr>
          <w:szCs w:val="28"/>
        </w:rPr>
        <w:t>Направление предложений в Правительственную комиссию по региональному развитию Российской Федерации в части совершенствования мониторинга реализации инфраструктурных проектов, а также заинтересованные федеральные органы исполнительной власти в части совершенствования мониторинга реализации инфраструктурных проектов и использования бюджетных кредитов</w:t>
      </w:r>
      <w:r>
        <w:rPr>
          <w:szCs w:val="28"/>
        </w:rPr>
        <w:t xml:space="preserve">» </w:t>
      </w:r>
      <w:r>
        <w:rPr>
          <w:szCs w:val="24"/>
        </w:rPr>
        <w:t>п</w:t>
      </w:r>
      <w:r w:rsidRPr="00FD74F1">
        <w:rPr>
          <w:szCs w:val="24"/>
        </w:rPr>
        <w:t>роведен анализ отчетных форм мониторинга реализации инфраструктурных проектов в целях выявления основных направлений совершенствования</w:t>
      </w:r>
      <w:r>
        <w:rPr>
          <w:szCs w:val="24"/>
        </w:rPr>
        <w:t>, а также с</w:t>
      </w:r>
      <w:r w:rsidRPr="00FD74F1">
        <w:rPr>
          <w:szCs w:val="24"/>
        </w:rPr>
        <w:t>огласованы предложения в части совершенствования мониторинга реализации инфраструктурных проектов с заинтересованными федеральными органами исполнительной власти</w:t>
      </w:r>
      <w:r>
        <w:rPr>
          <w:szCs w:val="24"/>
        </w:rPr>
        <w:t>, которые направлены в </w:t>
      </w:r>
      <w:r w:rsidRPr="00FD74F1">
        <w:rPr>
          <w:szCs w:val="24"/>
        </w:rPr>
        <w:t>Правительственную комиссию по региональному развитию Российской Федерации</w:t>
      </w:r>
      <w:r>
        <w:rPr>
          <w:szCs w:val="24"/>
        </w:rPr>
        <w:t xml:space="preserve"> (письмо </w:t>
      </w:r>
      <w:r w:rsidRPr="00FD74F1">
        <w:rPr>
          <w:szCs w:val="24"/>
        </w:rPr>
        <w:t>от 26.12.2025</w:t>
      </w:r>
      <w:r>
        <w:rPr>
          <w:szCs w:val="24"/>
        </w:rPr>
        <w:t xml:space="preserve"> № </w:t>
      </w:r>
      <w:r w:rsidRPr="00FD74F1">
        <w:rPr>
          <w:szCs w:val="24"/>
        </w:rPr>
        <w:t>17-02-01/39045</w:t>
      </w:r>
      <w:r>
        <w:rPr>
          <w:szCs w:val="24"/>
        </w:rPr>
        <w:t>).</w:t>
      </w:r>
    </w:p>
    <w:p w:rsidR="006D3516" w:rsidRDefault="006D3516" w:rsidP="00414DC1">
      <w:pPr>
        <w:ind w:firstLine="709"/>
        <w:rPr>
          <w:szCs w:val="28"/>
          <w:lang w:eastAsia="ru-RU"/>
        </w:rPr>
      </w:pPr>
    </w:p>
    <w:p w:rsidR="008B0DB4" w:rsidRPr="00767069" w:rsidRDefault="008B0DB4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lastRenderedPageBreak/>
        <w:t>9.1. Создание системы оценки выполнения субъектами Российской Федерации условий, предусмотренных положениями правил предоставления казначейских инфраструктурных кредитов, обеспечение правового регулирования и методологического сопровождения проведения ТОФК мониторинга жизненного цикла казначейского инфраструктурного кредита в целях выявления рисков нарушения бюджетного законодательства Российской Федерации и своевременного принятия мер реагирования, организация создания необходимых информационно-технических условий для проведения указанного мониторинга и осуществления государственного финансового контроля за использованием средств казначейских инфраструктурных кредитов</w:t>
      </w:r>
    </w:p>
    <w:p w:rsidR="00DE785E" w:rsidRDefault="00DE785E" w:rsidP="00DE785E">
      <w:pPr>
        <w:ind w:firstLine="709"/>
        <w:contextualSpacing/>
        <w:rPr>
          <w:szCs w:val="28"/>
        </w:rPr>
      </w:pPr>
      <w:r>
        <w:rPr>
          <w:szCs w:val="24"/>
        </w:rPr>
        <w:t xml:space="preserve">В </w:t>
      </w:r>
      <w:r>
        <w:rPr>
          <w:szCs w:val="28"/>
        </w:rPr>
        <w:t>целях выполнения мероприятия №</w:t>
      </w:r>
      <w:r>
        <w:rPr>
          <w:szCs w:val="28"/>
          <w:lang w:val="en-US"/>
        </w:rPr>
        <w:t> </w:t>
      </w:r>
      <w:r>
        <w:rPr>
          <w:szCs w:val="28"/>
        </w:rPr>
        <w:t>1 «</w:t>
      </w:r>
      <w:r w:rsidRPr="00096928">
        <w:rPr>
          <w:szCs w:val="28"/>
        </w:rPr>
        <w:t>Создание системы оценки выполнения субъектами Российской Федерации условий, предусмотренных положениями правил предоставления казначейских инфраструктурных кредитов, обеспечение правового регулирования и методологического сопровождения проведения ТОФК мониторинга жизненного цикла казначейского инфраструктурного кредит</w:t>
      </w:r>
      <w:r w:rsidR="00B150F1">
        <w:rPr>
          <w:szCs w:val="28"/>
        </w:rPr>
        <w:t>а</w:t>
      </w:r>
      <w:r w:rsidRPr="00096928">
        <w:rPr>
          <w:szCs w:val="28"/>
        </w:rPr>
        <w:t xml:space="preserve"> в целях выявления рисков нарушения бюджетного законода</w:t>
      </w:r>
      <w:r>
        <w:rPr>
          <w:szCs w:val="28"/>
        </w:rPr>
        <w:t>тельства Российской Федерации и </w:t>
      </w:r>
      <w:r w:rsidRPr="00096928">
        <w:rPr>
          <w:szCs w:val="28"/>
        </w:rPr>
        <w:t>своевременного принятия мер реагирования</w:t>
      </w:r>
      <w:r>
        <w:rPr>
          <w:szCs w:val="28"/>
        </w:rPr>
        <w:t>» направлено письмо в Минстрой России (от 28.02.2025 № 07-04-04/17-5606) о согласовании</w:t>
      </w:r>
      <w:r w:rsidRPr="00096928">
        <w:rPr>
          <w:szCs w:val="28"/>
        </w:rPr>
        <w:t xml:space="preserve"> поряд</w:t>
      </w:r>
      <w:r>
        <w:rPr>
          <w:szCs w:val="28"/>
        </w:rPr>
        <w:t>ка</w:t>
      </w:r>
      <w:r w:rsidRPr="00096928">
        <w:rPr>
          <w:szCs w:val="28"/>
        </w:rPr>
        <w:t xml:space="preserve"> отбора (одобрения) инфраструктурных проектов мероприятий),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бюджета, и изменения параметров (характеристик) отобранных (одобренных) инфраструктурных проектов (мероприятий) в части касающейся</w:t>
      </w:r>
      <w:r>
        <w:rPr>
          <w:szCs w:val="28"/>
        </w:rPr>
        <w:t>.</w:t>
      </w:r>
    </w:p>
    <w:p w:rsidR="00DE785E" w:rsidRDefault="00DE785E" w:rsidP="00DE785E">
      <w:pPr>
        <w:ind w:firstLine="709"/>
        <w:contextualSpacing/>
        <w:rPr>
          <w:szCs w:val="28"/>
        </w:rPr>
      </w:pPr>
      <w:r>
        <w:rPr>
          <w:szCs w:val="28"/>
        </w:rPr>
        <w:t>Также был п</w:t>
      </w:r>
      <w:r w:rsidRPr="00096928">
        <w:rPr>
          <w:szCs w:val="28"/>
        </w:rPr>
        <w:t>роведен анализ действующего порядка организации работы при осуществлении Федеральным казначейством государственного финансового контроля за использованием средств инфраструктурных бюджетных кредитов, специальных казначейских кредитов</w:t>
      </w:r>
      <w:r>
        <w:rPr>
          <w:szCs w:val="28"/>
        </w:rPr>
        <w:t xml:space="preserve"> (далее – порядок)</w:t>
      </w:r>
      <w:r w:rsidRPr="00096928">
        <w:rPr>
          <w:szCs w:val="28"/>
        </w:rPr>
        <w:t xml:space="preserve"> с целью формирования соответствующего порядка с учетом предоставления казначейских инфраструктурных кредитов</w:t>
      </w:r>
      <w:r>
        <w:rPr>
          <w:szCs w:val="28"/>
        </w:rPr>
        <w:t xml:space="preserve">, по результатам которого были внесены изменения в данный </w:t>
      </w:r>
      <w:r w:rsidRPr="00096928">
        <w:rPr>
          <w:szCs w:val="28"/>
        </w:rPr>
        <w:t xml:space="preserve">порядок </w:t>
      </w:r>
      <w:r>
        <w:rPr>
          <w:szCs w:val="28"/>
        </w:rPr>
        <w:t>(приказ Федерального казначейства от 30.12.2025 № 450).</w:t>
      </w:r>
    </w:p>
    <w:p w:rsidR="00DE785E" w:rsidRDefault="00DE785E" w:rsidP="00DE785E">
      <w:pPr>
        <w:ind w:firstLine="709"/>
        <w:contextualSpacing/>
        <w:rPr>
          <w:szCs w:val="24"/>
        </w:rPr>
      </w:pPr>
      <w:r>
        <w:rPr>
          <w:szCs w:val="28"/>
        </w:rPr>
        <w:t>В целях выполнения мероприятия № 2 «</w:t>
      </w:r>
      <w:r w:rsidRPr="000B3E50">
        <w:rPr>
          <w:szCs w:val="28"/>
        </w:rPr>
        <w:t>Организация создания необходимых информационно-технических условий для проведения указа</w:t>
      </w:r>
      <w:r>
        <w:rPr>
          <w:szCs w:val="28"/>
        </w:rPr>
        <w:t>нного мониторинга и </w:t>
      </w:r>
      <w:r w:rsidRPr="000B3E50">
        <w:rPr>
          <w:szCs w:val="28"/>
        </w:rPr>
        <w:t xml:space="preserve">осуществления государственного финансового </w:t>
      </w:r>
      <w:r w:rsidRPr="000B3E50">
        <w:rPr>
          <w:szCs w:val="28"/>
        </w:rPr>
        <w:lastRenderedPageBreak/>
        <w:t>контроля за использованием средств казначейских инфраструктурных кредитов</w:t>
      </w:r>
      <w:r>
        <w:rPr>
          <w:szCs w:val="28"/>
        </w:rPr>
        <w:t>» согласована форма отчетов о </w:t>
      </w:r>
      <w:r w:rsidRPr="000B3E50">
        <w:rPr>
          <w:szCs w:val="28"/>
        </w:rPr>
        <w:t>расходовании средств казначе</w:t>
      </w:r>
      <w:r>
        <w:rPr>
          <w:szCs w:val="28"/>
        </w:rPr>
        <w:t>йского инфраструктурного кредита, а также н</w:t>
      </w:r>
      <w:r w:rsidRPr="000B3E50">
        <w:rPr>
          <w:szCs w:val="28"/>
        </w:rPr>
        <w:t xml:space="preserve">аправлены </w:t>
      </w:r>
      <w:r>
        <w:rPr>
          <w:szCs w:val="28"/>
        </w:rPr>
        <w:t xml:space="preserve">и согласованы </w:t>
      </w:r>
      <w:r w:rsidRPr="000B3E50">
        <w:rPr>
          <w:szCs w:val="28"/>
        </w:rPr>
        <w:t>предложения по созданию аналитических панелей в</w:t>
      </w:r>
      <w:r>
        <w:rPr>
          <w:szCs w:val="28"/>
        </w:rPr>
        <w:t> ПИАО ГИИС «</w:t>
      </w:r>
      <w:r w:rsidRPr="000B3E50">
        <w:rPr>
          <w:szCs w:val="28"/>
        </w:rPr>
        <w:t>Электронный бюджет</w:t>
      </w:r>
      <w:r>
        <w:rPr>
          <w:szCs w:val="28"/>
        </w:rPr>
        <w:t>»</w:t>
      </w:r>
      <w:r w:rsidRPr="000B3E50">
        <w:rPr>
          <w:szCs w:val="28"/>
        </w:rPr>
        <w:t xml:space="preserve"> в целях мониторинга и осуществления государственного финансового контроля за использованием средств казначейских инфраструктурных кредитов</w:t>
      </w:r>
      <w:r>
        <w:rPr>
          <w:szCs w:val="28"/>
        </w:rPr>
        <w:t>, со</w:t>
      </w:r>
      <w:r w:rsidRPr="000B3E50">
        <w:t xml:space="preserve"> </w:t>
      </w:r>
      <w:r>
        <w:rPr>
          <w:szCs w:val="28"/>
        </w:rPr>
        <w:t>структурными</w:t>
      </w:r>
      <w:r w:rsidRPr="000B3E50">
        <w:rPr>
          <w:szCs w:val="28"/>
        </w:rPr>
        <w:t xml:space="preserve"> подразделения Федерального казначейства</w:t>
      </w:r>
      <w:r>
        <w:rPr>
          <w:szCs w:val="28"/>
        </w:rPr>
        <w:t>.</w:t>
      </w:r>
    </w:p>
    <w:p w:rsidR="008B0DB4" w:rsidRDefault="008B0DB4" w:rsidP="00414DC1">
      <w:pPr>
        <w:ind w:firstLine="709"/>
        <w:rPr>
          <w:szCs w:val="28"/>
          <w:lang w:eastAsia="ru-RU"/>
        </w:rPr>
      </w:pPr>
    </w:p>
    <w:p w:rsidR="008B0DB4" w:rsidRPr="00767069" w:rsidRDefault="008B0DB4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10.1. Обеспечено исполнение поручений Координационного совета при Правительстве Российской Федерации по обеспечению потребностей Вооруженных Сил Российской Федерации, других войск, воинских формирований и органов в части осуществления контроля (аудита) отдельных направлений расходования средств федерального бюджета и направлены доклады об их исполнении в Правительство Российской Федерации</w:t>
      </w:r>
    </w:p>
    <w:p w:rsidR="00D86212" w:rsidRDefault="00D86212" w:rsidP="00D86212">
      <w:pPr>
        <w:ind w:firstLine="708"/>
        <w:contextualSpacing/>
        <w:rPr>
          <w:szCs w:val="28"/>
        </w:rPr>
      </w:pPr>
      <w:r>
        <w:rPr>
          <w:szCs w:val="28"/>
        </w:rPr>
        <w:t xml:space="preserve">Федеральным казначейством во исполнение поручений Координационного совета при Правительстве Российской Федерации </w:t>
      </w:r>
      <w:r>
        <w:rPr>
          <w:szCs w:val="28"/>
        </w:rPr>
        <w:br/>
        <w:t>по обеспечению потребностей Вооруженных Сил Российской Федерации, других войск, воинских формирований и органов в 2025 году проведены контрольные мероприятия</w:t>
      </w:r>
      <w:r>
        <w:t xml:space="preserve"> </w:t>
      </w:r>
      <w:r>
        <w:rPr>
          <w:szCs w:val="28"/>
        </w:rPr>
        <w:t>отдельных направлений расходования средств федерального бюджета.</w:t>
      </w:r>
    </w:p>
    <w:p w:rsidR="008B0DB4" w:rsidRDefault="00D86212" w:rsidP="00D86212">
      <w:pPr>
        <w:ind w:firstLine="709"/>
        <w:rPr>
          <w:szCs w:val="28"/>
        </w:rPr>
      </w:pPr>
      <w:r>
        <w:rPr>
          <w:szCs w:val="28"/>
        </w:rPr>
        <w:t xml:space="preserve">Информация о результатах проведенных контрольных мероприятий </w:t>
      </w:r>
      <w:r>
        <w:rPr>
          <w:szCs w:val="28"/>
        </w:rPr>
        <w:br/>
        <w:t>на регулярной основе (ежемесячно) направляется в заинтересованные органы.</w:t>
      </w:r>
    </w:p>
    <w:p w:rsidR="00D86212" w:rsidRDefault="00D86212" w:rsidP="00D86212">
      <w:pPr>
        <w:ind w:firstLine="709"/>
        <w:rPr>
          <w:bCs/>
          <w:sz w:val="20"/>
          <w:szCs w:val="20"/>
        </w:rPr>
      </w:pPr>
    </w:p>
    <w:p w:rsidR="008B0DB4" w:rsidRPr="00767069" w:rsidRDefault="008B0DB4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11.1. Внесение необходимых для организации автоматизированного мониторинга цен на продукцию по государственному оборонному заказу изменений в законодательство Российской Федерации</w:t>
      </w:r>
    </w:p>
    <w:p w:rsidR="00D86212" w:rsidRDefault="00D86212" w:rsidP="00D86212">
      <w:pPr>
        <w:ind w:firstLine="708"/>
        <w:contextualSpacing/>
        <w:rPr>
          <w:szCs w:val="28"/>
        </w:rPr>
      </w:pPr>
      <w:r>
        <w:rPr>
          <w:szCs w:val="28"/>
        </w:rPr>
        <w:t xml:space="preserve">В части исполнения пункта 11.1. Стратегической карты внесены изменения в законодательство Российской Федерации, необходимые </w:t>
      </w:r>
      <w:r>
        <w:rPr>
          <w:szCs w:val="28"/>
        </w:rPr>
        <w:br/>
        <w:t xml:space="preserve">для организации автоматизированного мониторинга цен на продукцию </w:t>
      </w:r>
      <w:r>
        <w:rPr>
          <w:szCs w:val="28"/>
        </w:rPr>
        <w:br/>
        <w:t xml:space="preserve">по государственному оборонному заказу. </w:t>
      </w:r>
    </w:p>
    <w:p w:rsidR="00D86212" w:rsidRDefault="00D86212" w:rsidP="00D86212">
      <w:pPr>
        <w:ind w:firstLine="708"/>
        <w:contextualSpacing/>
        <w:rPr>
          <w:szCs w:val="28"/>
        </w:rPr>
      </w:pPr>
      <w:r>
        <w:rPr>
          <w:szCs w:val="28"/>
        </w:rPr>
        <w:t xml:space="preserve">Ключевым по данному направлению событием стало закрепление </w:t>
      </w:r>
      <w:r>
        <w:rPr>
          <w:szCs w:val="28"/>
        </w:rPr>
        <w:br/>
        <w:t xml:space="preserve">за Казначейством России в Федеральном законе от 29 декабря 2012 г. </w:t>
      </w:r>
      <w:r>
        <w:rPr>
          <w:szCs w:val="28"/>
        </w:rPr>
        <w:br/>
        <w:t xml:space="preserve">№ 275-ФЗ «О государственном оборонном заказе» нового полномочия </w:t>
      </w:r>
      <w:r>
        <w:rPr>
          <w:szCs w:val="28"/>
        </w:rPr>
        <w:br/>
        <w:t xml:space="preserve">по автоматизированному мониторингу цен: с 1 апреля 2025 года вступил </w:t>
      </w:r>
      <w:r>
        <w:rPr>
          <w:szCs w:val="28"/>
        </w:rPr>
        <w:br/>
      </w:r>
      <w:r>
        <w:rPr>
          <w:szCs w:val="28"/>
        </w:rPr>
        <w:lastRenderedPageBreak/>
        <w:t>в силу Федеральный закон от 28 декабря 2024 г. № 511-ФЗ «О внесении изменений в Федеральный закон «О государственном оборонном заказе».</w:t>
      </w:r>
    </w:p>
    <w:p w:rsidR="00D86212" w:rsidRDefault="00D86212" w:rsidP="00D86212">
      <w:pPr>
        <w:ind w:firstLine="708"/>
        <w:contextualSpacing/>
        <w:rPr>
          <w:szCs w:val="28"/>
        </w:rPr>
      </w:pPr>
      <w:r>
        <w:rPr>
          <w:szCs w:val="28"/>
        </w:rPr>
        <w:t>Кроме того, на текущий момент Правительством Российской Федерации утверждено подготовленное Минфином России совместно с Казначейством России постановление, регламентирующее принципы и порядок осуществления Мониторинга: постановление Правительства Российской Федерации от 27 марта 2025 г. № 374 «О некоторых вопросах автоматизированного мониторинга цен».</w:t>
      </w:r>
    </w:p>
    <w:p w:rsidR="00D86212" w:rsidRDefault="00D86212" w:rsidP="00D86212">
      <w:pPr>
        <w:ind w:firstLine="708"/>
        <w:contextualSpacing/>
        <w:rPr>
          <w:szCs w:val="28"/>
        </w:rPr>
      </w:pPr>
      <w:r>
        <w:rPr>
          <w:szCs w:val="28"/>
        </w:rPr>
        <w:t xml:space="preserve">Учитывая, что основной объем информации, необходимой </w:t>
      </w:r>
      <w:r>
        <w:rPr>
          <w:szCs w:val="28"/>
        </w:rPr>
        <w:br/>
        <w:t xml:space="preserve">для осуществления Мониторинга, сосредоточен в Министерстве обороны Российской Федерации, утверждены правила предоставления Минобороны России сведений, содержащихся в единой информационной системе государственного оборонного заказа, что закреплено в постановлении Правительства Российской Федерации от 27 марта 2025 г. № 375 </w:t>
      </w:r>
      <w:r>
        <w:rPr>
          <w:szCs w:val="28"/>
        </w:rPr>
        <w:br/>
        <w:t>и в постановлении Правительства Российской Федерации от 27 марта 2025 г. № 376.</w:t>
      </w:r>
    </w:p>
    <w:p w:rsidR="00D86212" w:rsidRDefault="00D86212" w:rsidP="00D86212">
      <w:pPr>
        <w:ind w:firstLine="708"/>
        <w:contextualSpacing/>
        <w:rPr>
          <w:szCs w:val="28"/>
        </w:rPr>
      </w:pPr>
      <w:r>
        <w:rPr>
          <w:szCs w:val="28"/>
        </w:rPr>
        <w:t xml:space="preserve">Постановлением Правительства Российской Федерации от 7 апреля </w:t>
      </w:r>
      <w:r>
        <w:rPr>
          <w:szCs w:val="28"/>
        </w:rPr>
        <w:br/>
        <w:t>2025 г. № 448 «О внесении изменений в постановление Правительства Российской Федерации от 30 июня 2015 г. № 658»</w:t>
      </w:r>
      <w:r>
        <w:t xml:space="preserve"> </w:t>
      </w:r>
      <w:r>
        <w:rPr>
          <w:szCs w:val="28"/>
        </w:rPr>
        <w:t xml:space="preserve">внесены изменения </w:t>
      </w:r>
      <w:r>
        <w:rPr>
          <w:szCs w:val="28"/>
        </w:rPr>
        <w:br/>
        <w:t>в положение о системе «Электронный бюджет», согласно которым предусмотрен порядок предоставления органам власти и организациям доступа к результатам Мониторинга.</w:t>
      </w:r>
    </w:p>
    <w:p w:rsidR="00D86212" w:rsidRDefault="00D86212" w:rsidP="00D86212">
      <w:pPr>
        <w:ind w:firstLine="708"/>
        <w:contextualSpacing/>
        <w:rPr>
          <w:szCs w:val="28"/>
        </w:rPr>
      </w:pPr>
      <w:r>
        <w:rPr>
          <w:szCs w:val="28"/>
        </w:rPr>
        <w:t xml:space="preserve">Разработано и утверждено распоряжение Правительства Российской Федерации от 19 марта 2025 г. № 641-р «Об утверждении перечня органов государственной власти и организаций, которым предоставляется доступ </w:t>
      </w:r>
      <w:r>
        <w:rPr>
          <w:szCs w:val="28"/>
        </w:rPr>
        <w:br/>
        <w:t>к информации, содержащейся в государственной интегрированной информационной системе управления общественными финансами «Электронный бюджет».</w:t>
      </w:r>
    </w:p>
    <w:p w:rsidR="00D86212" w:rsidRDefault="00D86212" w:rsidP="00D86212">
      <w:pPr>
        <w:ind w:firstLine="708"/>
        <w:contextualSpacing/>
        <w:rPr>
          <w:szCs w:val="28"/>
        </w:rPr>
      </w:pPr>
      <w:r>
        <w:rPr>
          <w:szCs w:val="28"/>
        </w:rPr>
        <w:t xml:space="preserve">Кроме того, реализация полномочий по осуществлению Мониторинга предусмотрена в положении о Казначействе России, что установлено постановлением Правительства Российской Федерации от 19 марта 2025 г. </w:t>
      </w:r>
      <w:r>
        <w:rPr>
          <w:szCs w:val="28"/>
        </w:rPr>
        <w:br/>
        <w:t>№ 333 «О внесении изменений в постановление Правительства Российской Федерации от 1 декабря 2004 г. № 703».</w:t>
      </w:r>
    </w:p>
    <w:p w:rsidR="008B0DB4" w:rsidRDefault="00D86212" w:rsidP="00D86212">
      <w:pPr>
        <w:ind w:firstLine="709"/>
        <w:rPr>
          <w:szCs w:val="28"/>
        </w:rPr>
      </w:pPr>
      <w:r>
        <w:rPr>
          <w:szCs w:val="28"/>
        </w:rPr>
        <w:t xml:space="preserve">В целях осуществления Мониторинга Федеральным казначейством </w:t>
      </w:r>
      <w:r>
        <w:rPr>
          <w:szCs w:val="28"/>
        </w:rPr>
        <w:br/>
        <w:t xml:space="preserve">по согласованию с Минфином России, Минобороны России, Министерством промышленности и торговли Российской Федерации, Федеральной антимонопольной службой изданы приказы Казначейства России от 23 июня 2025 г. № 6н «О порядке осуществления в Федеральном казначействе (его территориальных органах) автоматизированного </w:t>
      </w:r>
      <w:r>
        <w:rPr>
          <w:szCs w:val="28"/>
        </w:rPr>
        <w:lastRenderedPageBreak/>
        <w:t>мониторинга цен в отношении государственных контрактов на поставку вооружения, военной и специальной техники, заключенных Министерством обороны Российской Федерации, а также контрактов, заключенных в целях исполнения указанных государственных к</w:t>
      </w:r>
      <w:r w:rsidR="00BD305E">
        <w:rPr>
          <w:szCs w:val="28"/>
        </w:rPr>
        <w:t>онтрактов» и от 11 декабря 2025 </w:t>
      </w:r>
      <w:r>
        <w:rPr>
          <w:szCs w:val="28"/>
        </w:rPr>
        <w:t>г. № 24н «Об утверждении Состава информации о результатах автоматизированного мониторинга цен, подлежащей размещению в государственной интегрированной информационной системе управления общественными финансами «Электронный бюджет».</w:t>
      </w:r>
    </w:p>
    <w:p w:rsidR="00BD305E" w:rsidRDefault="00BD305E" w:rsidP="00D86212">
      <w:pPr>
        <w:ind w:firstLine="709"/>
        <w:rPr>
          <w:szCs w:val="28"/>
          <w:lang w:eastAsia="ru-RU"/>
        </w:rPr>
      </w:pPr>
    </w:p>
    <w:p w:rsidR="008B0DB4" w:rsidRPr="00767069" w:rsidRDefault="008B0DB4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11.2. Обеспечено достижение количества государственных контрактов, заключенных в рамках исполнения государственного оборонного заказа, в отношении которых осуществляется мониторинг, предусмотренного ключевыми показателями деятельности Казначейства России на 2025 год</w:t>
      </w:r>
    </w:p>
    <w:p w:rsidR="00D86212" w:rsidRDefault="00D86212" w:rsidP="00D86212">
      <w:pPr>
        <w:ind w:firstLine="708"/>
        <w:contextualSpacing/>
        <w:rPr>
          <w:szCs w:val="28"/>
        </w:rPr>
      </w:pPr>
      <w:r>
        <w:rPr>
          <w:szCs w:val="28"/>
        </w:rPr>
        <w:t xml:space="preserve">Федеральное Казначейство на основании части 2.1 статьи 12 Федерального закона от 29 декабря 2012 г. № 275-ФЗ «О государственном оборонном заказе» осуществляет автоматизированный мониторинг цен </w:t>
      </w:r>
      <w:r>
        <w:rPr>
          <w:szCs w:val="28"/>
        </w:rPr>
        <w:br/>
        <w:t xml:space="preserve">в отношении государственных контрактов на поставку вооружения, военной и специальной техники (далее – ВВСТ), заключенных Министерством обороны Российской Федерации, а также контрактов, заключенных в целях исполнения указанных государственных контрактов (далее - Мониторинг). </w:t>
      </w:r>
    </w:p>
    <w:p w:rsidR="00D86212" w:rsidRDefault="00D86212" w:rsidP="00D86212">
      <w:pPr>
        <w:ind w:firstLine="708"/>
        <w:contextualSpacing/>
        <w:rPr>
          <w:szCs w:val="28"/>
        </w:rPr>
      </w:pPr>
      <w:r>
        <w:rPr>
          <w:szCs w:val="28"/>
        </w:rPr>
        <w:t>В части исполнения пункта 11.2. Стратегической карты обеспечено достижение количества государственных контрактов, заключенных в рамках исполнения государственного оборонного заказа, в отношении которых осуществляется Мониторинг. Так, по результатам 2025 года количество действующих государственных контрактов, заключенных Минобороны России на поставку ВВСТ, находящихся под Мониторингом Казначейства России, составило 50% от общего количества государственных контрактов, заключенных Минобороны России на поставку ВВСТ.</w:t>
      </w:r>
    </w:p>
    <w:p w:rsidR="00D86212" w:rsidRDefault="00D86212" w:rsidP="00D86212">
      <w:pPr>
        <w:ind w:firstLine="708"/>
        <w:contextualSpacing/>
        <w:rPr>
          <w:szCs w:val="28"/>
        </w:rPr>
      </w:pPr>
      <w:r>
        <w:rPr>
          <w:szCs w:val="28"/>
        </w:rPr>
        <w:t>Информация о выявленных в ходе осуществления Мониторинга рисках направляется на регулярной основе в ФАС России для принятия мер реагирования.</w:t>
      </w:r>
    </w:p>
    <w:p w:rsidR="00D86212" w:rsidRDefault="00D86212" w:rsidP="00414DC1">
      <w:pPr>
        <w:ind w:firstLine="709"/>
        <w:rPr>
          <w:szCs w:val="28"/>
          <w:lang w:eastAsia="ru-RU"/>
        </w:rPr>
      </w:pPr>
    </w:p>
    <w:p w:rsidR="008B0DB4" w:rsidRPr="00767069" w:rsidRDefault="008B0DB4" w:rsidP="00767069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 xml:space="preserve">12.1. Обеспечено внедрение Методических рекомендаций по осуществлению контроля за предоставлением и использованием субсидий юридическим лицам, индивидуальным предпринимателям, </w:t>
      </w:r>
      <w:r w:rsidRPr="00767069">
        <w:rPr>
          <w:b/>
          <w:i/>
          <w:szCs w:val="28"/>
        </w:rPr>
        <w:lastRenderedPageBreak/>
        <w:t xml:space="preserve">физическим лицам – производителям товаров, работ, услуг, включая анализ эффективности расходов, в контрольную деятельность ТОФК </w:t>
      </w:r>
    </w:p>
    <w:p w:rsidR="00F92880" w:rsidRPr="007150DA" w:rsidRDefault="00F92880" w:rsidP="00F92880">
      <w:pPr>
        <w:ind w:firstLine="708"/>
        <w:rPr>
          <w:rFonts w:eastAsia="Times New Roman"/>
          <w:szCs w:val="28"/>
        </w:rPr>
      </w:pPr>
      <w:r>
        <w:rPr>
          <w:rFonts w:eastAsia="Times New Roman"/>
          <w:szCs w:val="28"/>
        </w:rPr>
        <w:t>С</w:t>
      </w:r>
      <w:r w:rsidRPr="007150DA">
        <w:rPr>
          <w:rFonts w:eastAsia="Times New Roman"/>
          <w:szCs w:val="28"/>
        </w:rPr>
        <w:t>формирован перечень контрольных мероприятий для апробации методических рекомендаций</w:t>
      </w:r>
      <w:r>
        <w:rPr>
          <w:rFonts w:eastAsia="Times New Roman"/>
          <w:szCs w:val="28"/>
        </w:rPr>
        <w:t>, части проверок предоставления субсидий юридическим лицам.</w:t>
      </w:r>
    </w:p>
    <w:p w:rsidR="00F92880" w:rsidRPr="007150DA" w:rsidRDefault="00F92880" w:rsidP="00F92880">
      <w:pPr>
        <w:ind w:firstLine="709"/>
        <w:contextualSpacing/>
        <w:rPr>
          <w:rFonts w:eastAsia="Times New Roman"/>
          <w:szCs w:val="28"/>
        </w:rPr>
      </w:pPr>
      <w:r>
        <w:rPr>
          <w:rFonts w:eastAsia="Times New Roman"/>
          <w:szCs w:val="28"/>
        </w:rPr>
        <w:t>П</w:t>
      </w:r>
      <w:r w:rsidRPr="007150DA">
        <w:rPr>
          <w:rFonts w:eastAsia="Times New Roman"/>
          <w:szCs w:val="28"/>
        </w:rPr>
        <w:t>илотными ТОФК применены Методические рекомендации при проведении контрольных мероприятий, связанных с предоставлением субсидий юридическим лицам</w:t>
      </w:r>
      <w:r>
        <w:rPr>
          <w:rFonts w:eastAsia="Times New Roman"/>
          <w:szCs w:val="28"/>
        </w:rPr>
        <w:t>.</w:t>
      </w:r>
      <w:r w:rsidRPr="007150DA">
        <w:rPr>
          <w:szCs w:val="28"/>
        </w:rPr>
        <w:t xml:space="preserve"> </w:t>
      </w:r>
    </w:p>
    <w:p w:rsidR="008B0DB4" w:rsidRDefault="008B0DB4" w:rsidP="00414DC1">
      <w:pPr>
        <w:ind w:firstLine="709"/>
        <w:rPr>
          <w:szCs w:val="28"/>
          <w:lang w:eastAsia="ru-RU"/>
        </w:rPr>
      </w:pPr>
    </w:p>
    <w:p w:rsidR="008B0DB4" w:rsidRPr="00767069" w:rsidRDefault="008B0DB4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12.2. Обеспечено внедрение Методических рекомендаций по осуществлению контроля за предоставлением и использованием субсидий бюджетным и автономным учреждениям, включая анализ эффективности расходов, в контрольную деятельность ТОФК</w:t>
      </w:r>
    </w:p>
    <w:p w:rsidR="00F92880" w:rsidRPr="007150DA" w:rsidRDefault="00F92880" w:rsidP="00F92880">
      <w:pPr>
        <w:ind w:firstLine="708"/>
        <w:rPr>
          <w:rFonts w:eastAsia="Times New Roman"/>
          <w:szCs w:val="28"/>
        </w:rPr>
      </w:pPr>
      <w:r>
        <w:rPr>
          <w:rFonts w:eastAsia="Times New Roman"/>
          <w:szCs w:val="28"/>
        </w:rPr>
        <w:t>С</w:t>
      </w:r>
      <w:r w:rsidRPr="007150DA">
        <w:rPr>
          <w:rFonts w:eastAsia="Times New Roman"/>
          <w:szCs w:val="28"/>
        </w:rPr>
        <w:t>формирован перечень контрольных мероприятий для апробации методических рекомендаций</w:t>
      </w:r>
      <w:r>
        <w:rPr>
          <w:rFonts w:eastAsia="Times New Roman"/>
          <w:szCs w:val="28"/>
        </w:rPr>
        <w:t>, части проверок предоставления субсидий бюджетным и автономным учреждениям на иные цели</w:t>
      </w:r>
      <w:r w:rsidRPr="007150DA">
        <w:rPr>
          <w:rFonts w:eastAsia="Times New Roman"/>
          <w:szCs w:val="28"/>
        </w:rPr>
        <w:t xml:space="preserve">; </w:t>
      </w:r>
    </w:p>
    <w:p w:rsidR="00F92880" w:rsidRPr="007150DA" w:rsidRDefault="00F92880" w:rsidP="00F92880">
      <w:pPr>
        <w:ind w:firstLine="709"/>
        <w:contextualSpacing/>
        <w:rPr>
          <w:rFonts w:eastAsia="Times New Roman"/>
          <w:szCs w:val="28"/>
        </w:rPr>
      </w:pPr>
      <w:r>
        <w:rPr>
          <w:rFonts w:eastAsia="Times New Roman"/>
          <w:szCs w:val="28"/>
        </w:rPr>
        <w:t>П</w:t>
      </w:r>
      <w:r w:rsidRPr="007150DA">
        <w:rPr>
          <w:rFonts w:eastAsia="Times New Roman"/>
          <w:szCs w:val="28"/>
        </w:rPr>
        <w:t xml:space="preserve">илотными ТОФК применены Методические рекомендации при проведении контрольных мероприятий, связанных с предоставлением субсидий </w:t>
      </w:r>
      <w:r>
        <w:rPr>
          <w:rFonts w:eastAsia="Times New Roman"/>
          <w:szCs w:val="28"/>
        </w:rPr>
        <w:t>бюджетным и автономным учреждениям на иные цели.</w:t>
      </w:r>
      <w:r w:rsidRPr="007150DA">
        <w:rPr>
          <w:szCs w:val="28"/>
        </w:rPr>
        <w:t xml:space="preserve"> </w:t>
      </w:r>
    </w:p>
    <w:p w:rsidR="008B0DB4" w:rsidRDefault="008B0DB4" w:rsidP="00414DC1">
      <w:pPr>
        <w:ind w:firstLine="709"/>
        <w:rPr>
          <w:szCs w:val="28"/>
          <w:lang w:eastAsia="ru-RU"/>
        </w:rPr>
      </w:pPr>
    </w:p>
    <w:p w:rsidR="008B0DB4" w:rsidRPr="00767069" w:rsidRDefault="008B0DB4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12.3. Обеспечено внедрение Методических рекомендаций по осуществлению контроля за предоставлением и использованием субсидий в форме межбюджетных трансфертов, включая анализ эффективности расходов, в контрольную деятельность ТОФК</w:t>
      </w:r>
    </w:p>
    <w:p w:rsidR="00F92880" w:rsidRPr="007150DA" w:rsidRDefault="00F92880" w:rsidP="00F92880">
      <w:pPr>
        <w:ind w:firstLine="708"/>
        <w:rPr>
          <w:rFonts w:eastAsia="Times New Roman"/>
          <w:szCs w:val="28"/>
        </w:rPr>
      </w:pPr>
      <w:r>
        <w:rPr>
          <w:rFonts w:eastAsia="Times New Roman"/>
          <w:szCs w:val="28"/>
        </w:rPr>
        <w:t>С</w:t>
      </w:r>
      <w:r w:rsidRPr="007150DA">
        <w:rPr>
          <w:rFonts w:eastAsia="Times New Roman"/>
          <w:szCs w:val="28"/>
        </w:rPr>
        <w:t>формирован перечень контрольных мероприятий для апробации методических рекомендаций</w:t>
      </w:r>
      <w:r>
        <w:rPr>
          <w:rFonts w:eastAsia="Times New Roman"/>
          <w:szCs w:val="28"/>
        </w:rPr>
        <w:t xml:space="preserve">, части проверок предоставления субсидий </w:t>
      </w:r>
      <w:r w:rsidRPr="007150DA">
        <w:rPr>
          <w:rFonts w:eastAsia="Times New Roman"/>
          <w:szCs w:val="28"/>
        </w:rPr>
        <w:t>в форме межбюджетных трансфертов</w:t>
      </w:r>
      <w:r>
        <w:rPr>
          <w:rFonts w:eastAsia="Times New Roman"/>
          <w:szCs w:val="28"/>
        </w:rPr>
        <w:t>.</w:t>
      </w:r>
      <w:r w:rsidRPr="007150DA">
        <w:rPr>
          <w:rFonts w:eastAsia="Times New Roman"/>
          <w:szCs w:val="28"/>
        </w:rPr>
        <w:t xml:space="preserve"> </w:t>
      </w:r>
    </w:p>
    <w:p w:rsidR="00F92880" w:rsidRPr="007150DA" w:rsidRDefault="00F92880" w:rsidP="00F92880">
      <w:pPr>
        <w:ind w:firstLine="709"/>
        <w:contextualSpacing/>
        <w:rPr>
          <w:rFonts w:eastAsia="Times New Roman"/>
          <w:szCs w:val="28"/>
        </w:rPr>
      </w:pPr>
      <w:r>
        <w:rPr>
          <w:rFonts w:eastAsia="Times New Roman"/>
          <w:szCs w:val="28"/>
        </w:rPr>
        <w:t>П</w:t>
      </w:r>
      <w:r w:rsidRPr="007150DA">
        <w:rPr>
          <w:rFonts w:eastAsia="Times New Roman"/>
          <w:szCs w:val="28"/>
        </w:rPr>
        <w:t>илотными ТОФК применены Методические рекомендации при проведении контрольных мероприятий, связанных с предоставлением субсидий в форме межбюджетных трансфертов</w:t>
      </w:r>
      <w:r>
        <w:rPr>
          <w:rFonts w:eastAsia="Times New Roman"/>
          <w:szCs w:val="28"/>
        </w:rPr>
        <w:t>.</w:t>
      </w:r>
    </w:p>
    <w:p w:rsidR="008B0DB4" w:rsidRDefault="008B0DB4" w:rsidP="00414DC1">
      <w:pPr>
        <w:ind w:firstLine="709"/>
        <w:rPr>
          <w:szCs w:val="28"/>
          <w:lang w:eastAsia="ru-RU"/>
        </w:rPr>
      </w:pPr>
    </w:p>
    <w:p w:rsidR="008B0DB4" w:rsidRPr="00767069" w:rsidRDefault="008B0DB4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13.1. Доработка и внедрение алгоритмов осуществления контрольных действий по наиболее востребованным темам контрольных мероприятий в контрольную деятельность ТОФК</w:t>
      </w:r>
    </w:p>
    <w:p w:rsidR="00F92880" w:rsidRDefault="00F92880" w:rsidP="00F92880">
      <w:pPr>
        <w:ind w:firstLine="709"/>
        <w:contextualSpacing/>
        <w:rPr>
          <w:szCs w:val="28"/>
        </w:rPr>
      </w:pPr>
      <w:r>
        <w:rPr>
          <w:szCs w:val="28"/>
        </w:rPr>
        <w:t xml:space="preserve">- </w:t>
      </w:r>
      <w:r w:rsidRPr="00023E81">
        <w:rPr>
          <w:szCs w:val="28"/>
        </w:rPr>
        <w:t xml:space="preserve">доработаны и дополнены унифицированные алгоритмы осуществления контрольных действий по </w:t>
      </w:r>
      <w:r>
        <w:rPr>
          <w:szCs w:val="28"/>
        </w:rPr>
        <w:t>отдельным</w:t>
      </w:r>
      <w:r w:rsidRPr="00023E81">
        <w:rPr>
          <w:szCs w:val="28"/>
        </w:rPr>
        <w:t xml:space="preserve"> темам контрольных мероприятий</w:t>
      </w:r>
      <w:r>
        <w:rPr>
          <w:szCs w:val="28"/>
        </w:rPr>
        <w:t>;</w:t>
      </w:r>
    </w:p>
    <w:p w:rsidR="00F92880" w:rsidRPr="007150DA" w:rsidRDefault="00F92880" w:rsidP="00F92880">
      <w:pPr>
        <w:spacing w:before="120"/>
        <w:ind w:firstLine="709"/>
        <w:contextualSpacing/>
        <w:rPr>
          <w:rFonts w:eastAsia="Times New Roman"/>
          <w:szCs w:val="28"/>
        </w:rPr>
      </w:pPr>
      <w:r w:rsidRPr="007150DA">
        <w:rPr>
          <w:rFonts w:eastAsia="Times New Roman"/>
          <w:szCs w:val="28"/>
        </w:rPr>
        <w:t xml:space="preserve">- пилотными ТОФК применены </w:t>
      </w:r>
      <w:r>
        <w:rPr>
          <w:szCs w:val="28"/>
        </w:rPr>
        <w:t xml:space="preserve">унифицированные алгоритмы </w:t>
      </w:r>
      <w:r w:rsidRPr="007150DA">
        <w:rPr>
          <w:rFonts w:eastAsia="Times New Roman"/>
          <w:szCs w:val="28"/>
        </w:rPr>
        <w:t>при проведении контрольных мероприятий</w:t>
      </w:r>
      <w:r w:rsidR="00BD2328">
        <w:rPr>
          <w:rFonts w:eastAsia="Times New Roman"/>
          <w:szCs w:val="28"/>
        </w:rPr>
        <w:t>.</w:t>
      </w:r>
    </w:p>
    <w:p w:rsidR="00F92880" w:rsidRDefault="00F92880" w:rsidP="00F92880">
      <w:pPr>
        <w:pStyle w:val="a3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ТОФК при применения унифицированных алгоритмов при проведении контрольных мероприятий отмечено, что применение унифицированных алгоритмов</w:t>
      </w:r>
      <w:r w:rsidRPr="00415263">
        <w:rPr>
          <w:rFonts w:ascii="Times New Roman" w:hAnsi="Times New Roman"/>
          <w:szCs w:val="28"/>
        </w:rPr>
        <w:t xml:space="preserve"> сотрудниками контрольно-ревизионных </w:t>
      </w:r>
      <w:r>
        <w:rPr>
          <w:rFonts w:ascii="Times New Roman" w:hAnsi="Times New Roman"/>
          <w:szCs w:val="28"/>
        </w:rPr>
        <w:t xml:space="preserve">подразделений </w:t>
      </w:r>
      <w:r w:rsidRPr="00415263">
        <w:rPr>
          <w:rFonts w:ascii="Times New Roman" w:hAnsi="Times New Roman"/>
          <w:szCs w:val="28"/>
        </w:rPr>
        <w:t>дает им быстрый и точный путь</w:t>
      </w:r>
      <w:r>
        <w:rPr>
          <w:rFonts w:ascii="Times New Roman" w:hAnsi="Times New Roman"/>
          <w:szCs w:val="28"/>
        </w:rPr>
        <w:t xml:space="preserve"> </w:t>
      </w:r>
      <w:r w:rsidRPr="00415263">
        <w:rPr>
          <w:rFonts w:ascii="Times New Roman" w:hAnsi="Times New Roman"/>
          <w:szCs w:val="28"/>
        </w:rPr>
        <w:t xml:space="preserve">к источникам необходимой информации при рассмотрении вопросов программы проверки, тем самым способствует </w:t>
      </w:r>
      <w:r>
        <w:rPr>
          <w:rFonts w:ascii="Times New Roman" w:hAnsi="Times New Roman"/>
          <w:szCs w:val="28"/>
        </w:rPr>
        <w:t>повышению качества контрольной работы.</w:t>
      </w:r>
    </w:p>
    <w:p w:rsidR="008B0DB4" w:rsidRDefault="008B0DB4" w:rsidP="00414DC1">
      <w:pPr>
        <w:ind w:firstLine="709"/>
        <w:rPr>
          <w:sz w:val="20"/>
          <w:szCs w:val="20"/>
        </w:rPr>
      </w:pPr>
    </w:p>
    <w:p w:rsidR="008B0DB4" w:rsidRPr="00767069" w:rsidRDefault="008B0DB4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14.1. Подготовлены предложения по порядку проведения оценки (аудита) финансовых моделей, являющихся основанием для разработки долгосрочных планов комплексного социально-экономического развития территорий</w:t>
      </w:r>
    </w:p>
    <w:p w:rsidR="000B17E5" w:rsidRDefault="000B17E5" w:rsidP="00C23E40">
      <w:pPr>
        <w:ind w:firstLine="708"/>
        <w:rPr>
          <w:sz w:val="22"/>
        </w:rPr>
      </w:pPr>
      <w:r>
        <w:t>В соответствии с пунктом 14 Стратегической карты Казначейской карты России Управлением по контролю и оценке деятельности стратегических организаций с государственным участием подготовлены Методические рекомендации по проведению оценки (аудита) финансовых моделей, являющихся основанием для разработки долгосрочных планов комплексного социально-экономического развития территорий (далее – Методические рекомендации).</w:t>
      </w:r>
    </w:p>
    <w:p w:rsidR="000B17E5" w:rsidRDefault="000B17E5" w:rsidP="00C23E40">
      <w:pPr>
        <w:ind w:firstLine="708"/>
      </w:pPr>
      <w:r>
        <w:t>Проведение оценки (аудита) финансовых моделей не является типовым контрольным мероприятием, в целях стандартизации подходов к ее проведению Управлением по контролю и оценке деятельности стратегических организаций с государственным участием сформированы Методические рекомендации.</w:t>
      </w:r>
    </w:p>
    <w:p w:rsidR="000B17E5" w:rsidRDefault="000B17E5" w:rsidP="00C23E40">
      <w:pPr>
        <w:ind w:firstLine="708"/>
      </w:pPr>
      <w:r>
        <w:t>Методические рекомендации устанавливают общие подходы к проведению оценки (аудита) финансовых моделей, а также перечень основных вопросов, подлежащих анализу в рамках оценки, в том числе:</w:t>
      </w:r>
    </w:p>
    <w:p w:rsidR="000B17E5" w:rsidRDefault="000B17E5" w:rsidP="00096839">
      <w:pPr>
        <w:ind w:firstLine="709"/>
      </w:pPr>
      <w:r>
        <w:t>- общие положения;</w:t>
      </w:r>
    </w:p>
    <w:p w:rsidR="000B17E5" w:rsidRDefault="000B17E5" w:rsidP="00096839">
      <w:pPr>
        <w:ind w:firstLine="709"/>
      </w:pPr>
      <w:r>
        <w:t>- обоснованность макроэкономических параметров;</w:t>
      </w:r>
    </w:p>
    <w:p w:rsidR="000B17E5" w:rsidRDefault="000B17E5" w:rsidP="00096839">
      <w:pPr>
        <w:ind w:firstLine="709"/>
      </w:pPr>
      <w:r>
        <w:t>- соответствие используемых предпосылок законодательству;</w:t>
      </w:r>
    </w:p>
    <w:p w:rsidR="000B17E5" w:rsidRDefault="000B17E5" w:rsidP="00096839">
      <w:pPr>
        <w:ind w:firstLine="709"/>
      </w:pPr>
      <w:r>
        <w:t>-</w:t>
      </w:r>
      <w:r w:rsidR="00471B64">
        <w:t xml:space="preserve"> </w:t>
      </w:r>
      <w:r>
        <w:t>корректность и обоснованность доходной и расходной частей модели;</w:t>
      </w:r>
    </w:p>
    <w:p w:rsidR="000B17E5" w:rsidRDefault="000B17E5" w:rsidP="00096839">
      <w:pPr>
        <w:ind w:firstLine="709"/>
      </w:pPr>
      <w:r>
        <w:t>- рентабельность частных инвестиционных проектов;</w:t>
      </w:r>
    </w:p>
    <w:p w:rsidR="000B17E5" w:rsidRDefault="000B17E5" w:rsidP="00096839">
      <w:pPr>
        <w:ind w:firstLine="709"/>
      </w:pPr>
      <w:r>
        <w:t xml:space="preserve">- бюджетная </w:t>
      </w:r>
      <w:r w:rsidR="000B5CDF">
        <w:t>эффективность проекта.</w:t>
      </w:r>
    </w:p>
    <w:p w:rsidR="008B0DB4" w:rsidRDefault="008B0DB4" w:rsidP="00414DC1">
      <w:pPr>
        <w:ind w:firstLine="709"/>
        <w:rPr>
          <w:sz w:val="20"/>
          <w:szCs w:val="20"/>
        </w:rPr>
      </w:pPr>
    </w:p>
    <w:p w:rsidR="008B0DB4" w:rsidRPr="00767069" w:rsidRDefault="008B0DB4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15.1. Определены показатели и типовые алгоритмы контроля, необходимые для проведения пилотного проекта по осуществлению контрольного мониторинга</w:t>
      </w:r>
    </w:p>
    <w:p w:rsidR="002C0F3B" w:rsidRPr="002C0F3B" w:rsidRDefault="002C0F3B" w:rsidP="002C0F3B">
      <w:pPr>
        <w:ind w:firstLine="709"/>
        <w:contextualSpacing/>
        <w:rPr>
          <w:szCs w:val="24"/>
        </w:rPr>
      </w:pPr>
      <w:r w:rsidRPr="002C0F3B">
        <w:rPr>
          <w:szCs w:val="24"/>
        </w:rPr>
        <w:t xml:space="preserve">В 2025 году Федеральным казначейством подготовлен проект постановления Правительства Российской Федерации «О порядке </w:t>
      </w:r>
      <w:r w:rsidRPr="002C0F3B">
        <w:rPr>
          <w:szCs w:val="24"/>
        </w:rPr>
        <w:lastRenderedPageBreak/>
        <w:t xml:space="preserve">проведения Федеральным казначейством контрольного мониторинга» (далее – проект Постановления) в котором разработаны показатели </w:t>
      </w:r>
      <w:r w:rsidRPr="002C0F3B">
        <w:rPr>
          <w:szCs w:val="24"/>
        </w:rPr>
        <w:br/>
        <w:t>и типовые алгоритмы контроля при проведении контрольного мониторинга.</w:t>
      </w:r>
    </w:p>
    <w:p w:rsidR="002C0F3B" w:rsidRPr="002C0F3B" w:rsidRDefault="002C0F3B" w:rsidP="002C0F3B">
      <w:pPr>
        <w:ind w:firstLine="709"/>
        <w:contextualSpacing/>
        <w:rPr>
          <w:szCs w:val="24"/>
        </w:rPr>
      </w:pPr>
      <w:r w:rsidRPr="002C0F3B">
        <w:rPr>
          <w:szCs w:val="24"/>
        </w:rPr>
        <w:t>Проектом Постановления устанавливается новый метод осуществления Федеральным казначейством внутреннего государственного финансового контроля – контрольный мониторинг. Новый метод «контрольный мониторинг» направлен на взаимодействие Федерального казначейства и объекта контроля в электронной форме и основан на добровольном заключении соглашения о проведении контрольного мониторинга, добровольном раскрытии объектом контроля информации по предмету контрольного мониторинга, а также на исполнении объектом контроля позиции по предмету контрольного мониторинга, изложенной Федеральным казначейством в мотивированном мнении.</w:t>
      </w:r>
    </w:p>
    <w:p w:rsidR="002C0F3B" w:rsidRPr="002C0F3B" w:rsidRDefault="002C0F3B" w:rsidP="002C0F3B">
      <w:pPr>
        <w:ind w:firstLine="709"/>
        <w:contextualSpacing/>
        <w:rPr>
          <w:szCs w:val="24"/>
        </w:rPr>
      </w:pPr>
      <w:r w:rsidRPr="002C0F3B">
        <w:rPr>
          <w:szCs w:val="24"/>
        </w:rPr>
        <w:t xml:space="preserve">Потенциальный объект контроля получает право оперативного </w:t>
      </w:r>
      <w:r w:rsidRPr="002C0F3B">
        <w:rPr>
          <w:szCs w:val="24"/>
        </w:rPr>
        <w:br/>
        <w:t xml:space="preserve">и инициативного взаимодействия с Федеральным казначейством </w:t>
      </w:r>
      <w:r w:rsidRPr="002C0F3B">
        <w:rPr>
          <w:szCs w:val="24"/>
        </w:rPr>
        <w:br/>
        <w:t xml:space="preserve">по регулированию (согласованию) Федеральным казначейством правил своего «бюджетного (финансового) поведения» и освобождается </w:t>
      </w:r>
      <w:r w:rsidRPr="002C0F3B">
        <w:rPr>
          <w:szCs w:val="24"/>
        </w:rPr>
        <w:br/>
        <w:t xml:space="preserve">от излишней контрольной нагрузки. </w:t>
      </w:r>
    </w:p>
    <w:p w:rsidR="002C0F3B" w:rsidRPr="002C0F3B" w:rsidRDefault="002C0F3B" w:rsidP="002C0F3B">
      <w:pPr>
        <w:ind w:firstLine="709"/>
        <w:contextualSpacing/>
        <w:rPr>
          <w:szCs w:val="24"/>
        </w:rPr>
      </w:pPr>
      <w:r w:rsidRPr="002C0F3B">
        <w:rPr>
          <w:szCs w:val="24"/>
        </w:rPr>
        <w:t xml:space="preserve">Письмом Федерального казначейства </w:t>
      </w:r>
      <w:r w:rsidR="00133FE1" w:rsidRPr="002C0F3B">
        <w:rPr>
          <w:szCs w:val="24"/>
        </w:rPr>
        <w:t>от 10</w:t>
      </w:r>
      <w:r w:rsidR="00133FE1">
        <w:rPr>
          <w:szCs w:val="24"/>
        </w:rPr>
        <w:t xml:space="preserve"> декабря </w:t>
      </w:r>
      <w:r w:rsidR="00133FE1" w:rsidRPr="002C0F3B">
        <w:rPr>
          <w:szCs w:val="24"/>
        </w:rPr>
        <w:t xml:space="preserve">2025 </w:t>
      </w:r>
      <w:r w:rsidR="00133FE1">
        <w:rPr>
          <w:szCs w:val="24"/>
        </w:rPr>
        <w:t>г.</w:t>
      </w:r>
      <w:r w:rsidR="00133FE1">
        <w:rPr>
          <w:szCs w:val="24"/>
        </w:rPr>
        <w:br/>
      </w:r>
      <w:r w:rsidRPr="002C0F3B">
        <w:rPr>
          <w:szCs w:val="24"/>
        </w:rPr>
        <w:t>№ 21-05-02/36646 согласованы и утверждены показатели и типовые алгоритмы контроля при проведении контрольного мониторинга с Минфином России.</w:t>
      </w:r>
    </w:p>
    <w:p w:rsidR="008B0DB4" w:rsidRDefault="008B0DB4" w:rsidP="00414DC1">
      <w:pPr>
        <w:ind w:firstLine="709"/>
        <w:rPr>
          <w:szCs w:val="28"/>
          <w:lang w:eastAsia="ru-RU"/>
        </w:rPr>
      </w:pPr>
    </w:p>
    <w:p w:rsidR="008B0DB4" w:rsidRPr="00767069" w:rsidRDefault="008B0DB4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16.1. Подготовлены предложения по мерам, направленным на обеспечение сохранности активов организаций, доля собственности Российской Федерации в которых составляет 50 и более процентов</w:t>
      </w:r>
    </w:p>
    <w:p w:rsidR="002C0F3B" w:rsidRPr="002C0F3B" w:rsidRDefault="002C0F3B" w:rsidP="002C0F3B">
      <w:pPr>
        <w:ind w:firstLine="709"/>
        <w:contextualSpacing/>
        <w:rPr>
          <w:szCs w:val="24"/>
        </w:rPr>
      </w:pPr>
      <w:r w:rsidRPr="002C0F3B">
        <w:rPr>
          <w:szCs w:val="24"/>
        </w:rPr>
        <w:t xml:space="preserve">Федеральным казначейством в соответствии с поручением Заместителя Председателя Правительства Российской Федерации </w:t>
      </w:r>
      <w:r w:rsidRPr="002C0F3B">
        <w:rPr>
          <w:szCs w:val="24"/>
        </w:rPr>
        <w:br/>
        <w:t xml:space="preserve">А.В. </w:t>
      </w:r>
      <w:proofErr w:type="spellStart"/>
      <w:r w:rsidRPr="002C0F3B">
        <w:rPr>
          <w:szCs w:val="24"/>
        </w:rPr>
        <w:t>Новака</w:t>
      </w:r>
      <w:proofErr w:type="spellEnd"/>
      <w:r w:rsidRPr="002C0F3B">
        <w:rPr>
          <w:szCs w:val="24"/>
        </w:rPr>
        <w:t xml:space="preserve"> от 4 декабря 2024 г. № АН-П51-128пр проведено внеплановое контрольное мероприятие по оценке экономической эффективности финансовых средств, направленных на подключение газоиспользующего оборудования к сетям газораспределения в рамках </w:t>
      </w:r>
      <w:proofErr w:type="spellStart"/>
      <w:r w:rsidRPr="002C0F3B">
        <w:rPr>
          <w:szCs w:val="24"/>
        </w:rPr>
        <w:t>догазификации</w:t>
      </w:r>
      <w:proofErr w:type="spellEnd"/>
      <w:r w:rsidRPr="002C0F3B">
        <w:rPr>
          <w:szCs w:val="24"/>
        </w:rPr>
        <w:t xml:space="preserve"> за период 2022 – 2024 годов в целях оптимизации и снижения издержек </w:t>
      </w:r>
      <w:proofErr w:type="spellStart"/>
      <w:r w:rsidRPr="002C0F3B">
        <w:rPr>
          <w:szCs w:val="24"/>
        </w:rPr>
        <w:t>догазификации</w:t>
      </w:r>
      <w:proofErr w:type="spellEnd"/>
      <w:r w:rsidRPr="002C0F3B">
        <w:rPr>
          <w:szCs w:val="24"/>
        </w:rPr>
        <w:t>.</w:t>
      </w:r>
    </w:p>
    <w:p w:rsidR="002C0F3B" w:rsidRPr="002C0F3B" w:rsidRDefault="002C0F3B" w:rsidP="002C0F3B">
      <w:pPr>
        <w:ind w:firstLine="709"/>
        <w:contextualSpacing/>
        <w:rPr>
          <w:szCs w:val="24"/>
        </w:rPr>
      </w:pPr>
      <w:r w:rsidRPr="002C0F3B">
        <w:rPr>
          <w:szCs w:val="24"/>
        </w:rPr>
        <w:t xml:space="preserve">Разработаны предложения по мерам, направленным на обеспечение сохранности активов организаций, доля собственности Российской Федерации в которых составляет 50 и более процентов, в части снижения выявленного в ходе контрольного мероприятия риска неэффективного использования средств, а также риска неэффективного использования </w:t>
      </w:r>
      <w:r w:rsidRPr="002C0F3B">
        <w:rPr>
          <w:szCs w:val="24"/>
        </w:rPr>
        <w:lastRenderedPageBreak/>
        <w:t>созданной и создаваемой газовой инфраструктуры необходимой для оперативного реагирования федеральных и местных органов власти, которое направленно на системное снижение негативного влияния описанных ниже факторов:</w:t>
      </w:r>
    </w:p>
    <w:p w:rsidR="002C0F3B" w:rsidRPr="002C0F3B" w:rsidRDefault="002C0F3B" w:rsidP="002C0F3B">
      <w:pPr>
        <w:ind w:firstLine="709"/>
        <w:contextualSpacing/>
        <w:rPr>
          <w:szCs w:val="24"/>
        </w:rPr>
      </w:pPr>
      <w:r w:rsidRPr="002C0F3B">
        <w:rPr>
          <w:szCs w:val="24"/>
        </w:rPr>
        <w:t>Высокая стоимость работ, связанных с подключением газа внутри границ участка и приобретением газового оборудования.</w:t>
      </w:r>
    </w:p>
    <w:p w:rsidR="002C0F3B" w:rsidRPr="002C0F3B" w:rsidRDefault="002C0F3B" w:rsidP="002C0F3B">
      <w:pPr>
        <w:ind w:firstLine="709"/>
        <w:contextualSpacing/>
        <w:rPr>
          <w:szCs w:val="24"/>
        </w:rPr>
      </w:pPr>
      <w:r w:rsidRPr="002C0F3B">
        <w:rPr>
          <w:szCs w:val="24"/>
        </w:rPr>
        <w:t xml:space="preserve">Отсутствие комплексного договора поставки газа, предусматривающего обязательство по фактическому подключению </w:t>
      </w:r>
      <w:r w:rsidRPr="002C0F3B">
        <w:rPr>
          <w:szCs w:val="24"/>
        </w:rPr>
        <w:br/>
        <w:t xml:space="preserve">и потреблению газа у граждан, участвующих в программе </w:t>
      </w:r>
      <w:proofErr w:type="spellStart"/>
      <w:r w:rsidRPr="002C0F3B">
        <w:rPr>
          <w:szCs w:val="24"/>
        </w:rPr>
        <w:t>догазификации</w:t>
      </w:r>
      <w:proofErr w:type="spellEnd"/>
      <w:r w:rsidRPr="002C0F3B">
        <w:rPr>
          <w:szCs w:val="24"/>
        </w:rPr>
        <w:t>.</w:t>
      </w:r>
    </w:p>
    <w:p w:rsidR="002C0F3B" w:rsidRPr="002C0F3B" w:rsidRDefault="002C0F3B" w:rsidP="002C0F3B">
      <w:pPr>
        <w:ind w:firstLine="709"/>
        <w:contextualSpacing/>
        <w:rPr>
          <w:szCs w:val="24"/>
        </w:rPr>
      </w:pPr>
      <w:r w:rsidRPr="002C0F3B">
        <w:rPr>
          <w:szCs w:val="24"/>
        </w:rPr>
        <w:t xml:space="preserve">Некорректность определения потенциальных пользователей газа при составлении региональных планов </w:t>
      </w:r>
      <w:proofErr w:type="spellStart"/>
      <w:r w:rsidRPr="002C0F3B">
        <w:rPr>
          <w:szCs w:val="24"/>
        </w:rPr>
        <w:t>догазификации</w:t>
      </w:r>
      <w:proofErr w:type="spellEnd"/>
      <w:r w:rsidRPr="002C0F3B">
        <w:rPr>
          <w:szCs w:val="24"/>
        </w:rPr>
        <w:t>, в том числе в части включения в них домовладений при отсутствии заявок на подключение к сетям газоснабжения.</w:t>
      </w:r>
    </w:p>
    <w:p w:rsidR="002C0F3B" w:rsidRPr="002C0F3B" w:rsidRDefault="002C0F3B" w:rsidP="002C0F3B">
      <w:pPr>
        <w:ind w:firstLine="709"/>
        <w:contextualSpacing/>
        <w:rPr>
          <w:szCs w:val="24"/>
        </w:rPr>
      </w:pPr>
      <w:r w:rsidRPr="002C0F3B">
        <w:rPr>
          <w:szCs w:val="24"/>
        </w:rPr>
        <w:t xml:space="preserve">Иные факторы, оказывающие косвенное влияние на реализацию программы </w:t>
      </w:r>
      <w:proofErr w:type="spellStart"/>
      <w:r w:rsidRPr="002C0F3B">
        <w:rPr>
          <w:szCs w:val="24"/>
        </w:rPr>
        <w:t>догазификации</w:t>
      </w:r>
      <w:proofErr w:type="spellEnd"/>
      <w:r w:rsidRPr="002C0F3B">
        <w:rPr>
          <w:szCs w:val="24"/>
        </w:rPr>
        <w:t xml:space="preserve"> (финансовое положение газораспределительных организаций, полнота и актуальность используемой при принятии управленческих решений информации, другие).</w:t>
      </w:r>
    </w:p>
    <w:p w:rsidR="008B0DB4" w:rsidRDefault="002C0F3B" w:rsidP="002C0F3B">
      <w:pPr>
        <w:ind w:firstLine="709"/>
        <w:contextualSpacing/>
        <w:rPr>
          <w:szCs w:val="24"/>
        </w:rPr>
      </w:pPr>
      <w:r w:rsidRPr="002C0F3B">
        <w:rPr>
          <w:szCs w:val="24"/>
        </w:rPr>
        <w:t>Согласованные предложени</w:t>
      </w:r>
      <w:r w:rsidR="00133FE1">
        <w:rPr>
          <w:szCs w:val="24"/>
        </w:rPr>
        <w:t>я</w:t>
      </w:r>
      <w:r w:rsidRPr="002C0F3B">
        <w:rPr>
          <w:szCs w:val="24"/>
        </w:rPr>
        <w:t xml:space="preserve"> по мерам, направленные </w:t>
      </w:r>
      <w:r w:rsidRPr="002C0F3B">
        <w:rPr>
          <w:szCs w:val="24"/>
        </w:rPr>
        <w:br/>
        <w:t xml:space="preserve">на обеспечение сохранности активов организаций, доля собственности Российской Федерации в которых составляет 50 и более процентов, направлены в Министерство финансов Российской Федерации, Федеральное агентство по управлению государственным имуществом </w:t>
      </w:r>
      <w:r w:rsidRPr="002C0F3B">
        <w:rPr>
          <w:szCs w:val="24"/>
        </w:rPr>
        <w:br/>
        <w:t xml:space="preserve">и в Правительство Российской Федерации письмами № 07-04-04/22-31043 </w:t>
      </w:r>
      <w:r w:rsidRPr="002C0F3B">
        <w:rPr>
          <w:szCs w:val="24"/>
        </w:rPr>
        <w:br/>
        <w:t>от 28.10.2025 и № 07-04-04/22-31043 от 28.10.2025.</w:t>
      </w:r>
    </w:p>
    <w:p w:rsidR="002C0F3B" w:rsidRPr="002C0F3B" w:rsidRDefault="002C0F3B" w:rsidP="002C0F3B">
      <w:pPr>
        <w:ind w:firstLine="709"/>
        <w:contextualSpacing/>
        <w:rPr>
          <w:szCs w:val="24"/>
        </w:rPr>
      </w:pPr>
    </w:p>
    <w:p w:rsidR="008B0DB4" w:rsidRPr="00767069" w:rsidRDefault="008B0DB4" w:rsidP="00414DC1">
      <w:pPr>
        <w:ind w:firstLine="709"/>
        <w:rPr>
          <w:b/>
          <w:i/>
          <w:szCs w:val="28"/>
        </w:rPr>
      </w:pPr>
      <w:r w:rsidRPr="00321942">
        <w:rPr>
          <w:b/>
          <w:i/>
          <w:szCs w:val="28"/>
        </w:rPr>
        <w:t>17.1. Сформированы правовые подходы, обеспечены совершенствование и модернизация цифровых бизнес-процессов осуществления превентивной экспертно-аналитической деятельности</w:t>
      </w:r>
    </w:p>
    <w:p w:rsidR="006D70FF" w:rsidRDefault="006D70FF" w:rsidP="006D70FF">
      <w:pPr>
        <w:ind w:firstLine="709"/>
        <w:contextualSpacing/>
        <w:rPr>
          <w:szCs w:val="28"/>
        </w:rPr>
      </w:pPr>
      <w:r>
        <w:rPr>
          <w:szCs w:val="24"/>
        </w:rPr>
        <w:t xml:space="preserve">В </w:t>
      </w:r>
      <w:r>
        <w:rPr>
          <w:szCs w:val="28"/>
        </w:rPr>
        <w:t>целях выполнения мероприятия №</w:t>
      </w:r>
      <w:r>
        <w:rPr>
          <w:szCs w:val="28"/>
          <w:lang w:val="en-US"/>
        </w:rPr>
        <w:t> </w:t>
      </w:r>
      <w:r>
        <w:rPr>
          <w:szCs w:val="28"/>
        </w:rPr>
        <w:t>1 «Законопроект, определяющий правовые основы осуществления новых методов контроля» направлено письмо в Минфин России о согласовании поправок Правительства Р</w:t>
      </w:r>
      <w:r w:rsidR="00321942">
        <w:rPr>
          <w:szCs w:val="28"/>
        </w:rPr>
        <w:t>оссийской Федерации</w:t>
      </w:r>
      <w:r>
        <w:rPr>
          <w:szCs w:val="28"/>
        </w:rPr>
        <w:t xml:space="preserve"> к рассмотрению Государственной Думой Федерального Собрания </w:t>
      </w:r>
      <w:r w:rsidR="00321942">
        <w:rPr>
          <w:szCs w:val="28"/>
        </w:rPr>
        <w:t>Российской Федерации</w:t>
      </w:r>
      <w:r>
        <w:rPr>
          <w:szCs w:val="28"/>
        </w:rPr>
        <w:t xml:space="preserve"> во втором чтении проекта федерального закона № 1026189-8 «О внесении изменений в Бюджетный кодекс Российской Федерации и о признании утратившими силу положений отдельных законодательных актов Российской Федерации» (письмо Федерального казначейства от 23.10.2025 № 07-04-04/05-30636). Федеральным законом от 28.11.2025 № 432-ФЗ указанные поправки утверждены (вводится в том числе новый метод внутреннего </w:t>
      </w:r>
      <w:r>
        <w:rPr>
          <w:szCs w:val="28"/>
        </w:rPr>
        <w:lastRenderedPageBreak/>
        <w:t>государственного (муниципального) финансового контроля – контрольный мониторинг).</w:t>
      </w:r>
    </w:p>
    <w:p w:rsidR="006D70FF" w:rsidRDefault="006D70FF" w:rsidP="006D70FF">
      <w:pPr>
        <w:ind w:firstLine="709"/>
        <w:contextualSpacing/>
        <w:rPr>
          <w:szCs w:val="28"/>
        </w:rPr>
      </w:pPr>
      <w:r>
        <w:rPr>
          <w:szCs w:val="28"/>
        </w:rPr>
        <w:t xml:space="preserve">В целях выполнения мероприятия № 2 «Предложения по внесению изменений в федеральные стандарты внутреннего государственного (муниципального) финансового контроля» подготовлены и направлены в Минфин России предложения по внесению изменений в федеральные стандарты внутреннего государственного (муниципального) финансового контроля в части исполнения актов по результатам проверки, предоставления подлинников документов, исправления описок/опечаток/арифметических ошибок; в части продления срока предоставления доступа к информационным системам, при </w:t>
      </w:r>
      <w:proofErr w:type="spellStart"/>
      <w:r>
        <w:rPr>
          <w:szCs w:val="28"/>
        </w:rPr>
        <w:t>непредоставлении</w:t>
      </w:r>
      <w:proofErr w:type="spellEnd"/>
      <w:r>
        <w:rPr>
          <w:szCs w:val="28"/>
        </w:rPr>
        <w:t xml:space="preserve"> доступа к информационным системам/воспрепятствованию доступа на территорию объекта контроля (письма Федерального казначейства от 14.05.2025 № 07-04-04/21-13272; от 30.07.2025 № 21-05-02/21442). Федеральным казначейством согласован проект постановления Правительства Российской Федерации от 26.08.2025 № 07-04-04/21-24312, касающийся внесения изменений в федеральные стандарты внутреннего государственного (муниципального) финансового контроля. Утверждено постановление Правительства Российской Федерации от 15.10.2025 № 1589 «О внесении изменений в некоторые акты Правительства Российской Федерации», которое предусматривает изменения в указанные стандарты.</w:t>
      </w:r>
    </w:p>
    <w:p w:rsidR="006D70FF" w:rsidRDefault="006D70FF" w:rsidP="006D70FF">
      <w:pPr>
        <w:shd w:val="clear" w:color="auto" w:fill="FFFFFF" w:themeFill="background1"/>
        <w:ind w:firstLine="709"/>
        <w:rPr>
          <w:szCs w:val="24"/>
        </w:rPr>
      </w:pPr>
      <w:r>
        <w:rPr>
          <w:szCs w:val="28"/>
        </w:rPr>
        <w:t xml:space="preserve">В целях выполнения мероприятия № 3 «Обеспечение совершенствования, модернизации и оптимизации цифровых бизнес-процессов планирования и осуществления контрольной деятельности Федерального казначейства, в том числе в части реализации функциональной возможности осуществления методов контроля наблюдение и анализ» </w:t>
      </w:r>
      <w:r>
        <w:rPr>
          <w:szCs w:val="24"/>
        </w:rPr>
        <w:t xml:space="preserve">актуализированы требования по модернизации цифровых бизнес-процессов осуществления превентивного контроля в ПИАО и ПФК ВГФК ГИИС УОФ «Электронный бюджет» по итогам проведенных испытаний (апробации). </w:t>
      </w:r>
    </w:p>
    <w:p w:rsidR="006D70FF" w:rsidRDefault="006D70FF" w:rsidP="006D70FF">
      <w:pPr>
        <w:shd w:val="clear" w:color="auto" w:fill="FFFFFF" w:themeFill="background1"/>
        <w:ind w:firstLine="709"/>
        <w:rPr>
          <w:szCs w:val="24"/>
        </w:rPr>
      </w:pPr>
      <w:r>
        <w:rPr>
          <w:szCs w:val="28"/>
        </w:rPr>
        <w:t xml:space="preserve">В целях выполнения мероприятия № 4 «Обеспечение гармонизации и развития ПФК ВГФК ГИИС "Электронный бюджет"» и мероприятия № 5 «Обеспечение совершенствования, модернизации и оптимизации цифровых бизнес-процессов планирования и осуществления контрольной деятельности Федерального казначейства, в том числе в части реализации личных кабинетов и функциональности для использования ОВГФК регионального уровня» </w:t>
      </w:r>
      <w:r>
        <w:rPr>
          <w:szCs w:val="24"/>
        </w:rPr>
        <w:t xml:space="preserve">в части ПФК ВГФК ГИИС УОФ «Электронный бюджет» обеспечено </w:t>
      </w:r>
      <w:proofErr w:type="spellStart"/>
      <w:r>
        <w:rPr>
          <w:szCs w:val="24"/>
        </w:rPr>
        <w:t>модернизирование</w:t>
      </w:r>
      <w:proofErr w:type="spellEnd"/>
      <w:r>
        <w:rPr>
          <w:szCs w:val="24"/>
        </w:rPr>
        <w:t xml:space="preserve"> цифровых бизнес-процессов </w:t>
      </w:r>
      <w:r>
        <w:rPr>
          <w:szCs w:val="24"/>
        </w:rPr>
        <w:lastRenderedPageBreak/>
        <w:t>осуществления контрольной деятельности, проведены испытания (апробация) личных кабинетов, создаваемых для сотрудников объекта контроля, правоохранительных и контрольно-надзорных органов, ОВГФК, а также сформированы требования по развитию функциональности и личных кабинетов для использования ОВГФК регионального уровня.</w:t>
      </w:r>
    </w:p>
    <w:p w:rsidR="006D70FF" w:rsidRDefault="006D70FF" w:rsidP="006D70FF">
      <w:pPr>
        <w:shd w:val="clear" w:color="auto" w:fill="FFFFFF" w:themeFill="background1"/>
        <w:ind w:firstLine="709"/>
        <w:rPr>
          <w:szCs w:val="24"/>
        </w:rPr>
      </w:pPr>
      <w:r>
        <w:rPr>
          <w:szCs w:val="28"/>
        </w:rPr>
        <w:t xml:space="preserve">В целях выполнения мероприятия № 6 «Проведение цикла обучающих семинаров для пользователей в части модернизированных цифровых бизнес-процессов в ПФК и ПИАО ГИИС "Электронный бюджет"» </w:t>
      </w:r>
      <w:r>
        <w:rPr>
          <w:szCs w:val="24"/>
        </w:rPr>
        <w:t>проведен ежеквартальный цикл из 4 обучающих семинаров для пользователей в части реализованных нововведений и улучшенных функциональных возможностей ПИАО и ПФК ВГФК ГИИС УОФ «Электронный бюджет».</w:t>
      </w:r>
    </w:p>
    <w:p w:rsidR="008B0DB4" w:rsidRDefault="008B0DB4" w:rsidP="00414DC1">
      <w:pPr>
        <w:ind w:firstLine="709"/>
        <w:rPr>
          <w:bCs/>
          <w:sz w:val="20"/>
          <w:szCs w:val="20"/>
        </w:rPr>
      </w:pPr>
    </w:p>
    <w:p w:rsidR="008B0DB4" w:rsidRPr="00767069" w:rsidRDefault="008B0DB4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18.1. Обеспечено совершенствование, модернизация и оптимизация цифровых бизнес-процессов осуществления аналитических полномочий Федерального казначейства, а также проведена апробация практики оценки деятельности органов контроля на органах внутреннего муниципального финансового контроля</w:t>
      </w:r>
    </w:p>
    <w:p w:rsidR="006D70FF" w:rsidRDefault="006D70FF" w:rsidP="006D70FF">
      <w:pPr>
        <w:shd w:val="clear" w:color="auto" w:fill="FFFFFF" w:themeFill="background1"/>
        <w:ind w:firstLine="709"/>
        <w:rPr>
          <w:szCs w:val="24"/>
        </w:rPr>
      </w:pPr>
      <w:r>
        <w:rPr>
          <w:szCs w:val="24"/>
        </w:rPr>
        <w:t xml:space="preserve">В </w:t>
      </w:r>
      <w:r>
        <w:rPr>
          <w:szCs w:val="28"/>
        </w:rPr>
        <w:t xml:space="preserve">целях выполнения мероприятия № 1 «Формирование предложений </w:t>
      </w:r>
      <w:r>
        <w:rPr>
          <w:szCs w:val="28"/>
        </w:rPr>
        <w:br/>
        <w:t xml:space="preserve">и требований по модернизации и оптимизации цифровых бизнес-процессов межведомственного взаимодействия при осуществлении аналитических полномочий Федерального казначейства, в том числе в части процесса оценки деятельности органов внутреннего государственного (муниципального) финансового контроля в ПФК АП ГИИС "Электронный бюджет"» и мероприятия № 2 «Апробирование оптимизации цифровых бизнес-процессов, способов визуализации информации при осуществлении аналитических полномочий Федерального казначейства в ПФК АП ГИИС "Электронный бюджет"» </w:t>
      </w:r>
      <w:r>
        <w:rPr>
          <w:szCs w:val="24"/>
        </w:rPr>
        <w:t>проведена апробация оптимизированных цифровых бизнес-процессов и способов визуализации информации при осуществлении аналитических полномочий Федеральным казначейством на основании сформированных предложений и требований по развитию ПФК АП ГИИС УОФ «Электронный бюджет»</w:t>
      </w:r>
      <w:r>
        <w:rPr>
          <w:szCs w:val="28"/>
        </w:rPr>
        <w:t>.</w:t>
      </w:r>
    </w:p>
    <w:p w:rsidR="008B0DB4" w:rsidRDefault="006D70FF" w:rsidP="006D70FF">
      <w:pPr>
        <w:ind w:firstLine="709"/>
        <w:rPr>
          <w:szCs w:val="28"/>
        </w:rPr>
      </w:pPr>
      <w:r>
        <w:rPr>
          <w:szCs w:val="24"/>
        </w:rPr>
        <w:t xml:space="preserve">В </w:t>
      </w:r>
      <w:r>
        <w:rPr>
          <w:szCs w:val="28"/>
        </w:rPr>
        <w:t>целях выполнения мероприятия № 3 «Проведение апробации практики оценки деятельности органов контроля на органах внутреннего муниципального финансового контроля» проведена апробация подходов к оценке деятельности органов внутреннего муниципального финансового контроля.</w:t>
      </w:r>
    </w:p>
    <w:p w:rsidR="00096839" w:rsidRDefault="00096839" w:rsidP="006D70FF">
      <w:pPr>
        <w:ind w:firstLine="709"/>
        <w:rPr>
          <w:bCs/>
          <w:sz w:val="20"/>
          <w:szCs w:val="20"/>
        </w:rPr>
      </w:pPr>
    </w:p>
    <w:p w:rsidR="008B0DB4" w:rsidRPr="00767069" w:rsidRDefault="008B0DB4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lastRenderedPageBreak/>
        <w:t>19.1. Обеспечено формирование правовых подходов и подготовка к проведению пилотного проекта контрольного мониторинга</w:t>
      </w:r>
    </w:p>
    <w:p w:rsidR="006D70FF" w:rsidRDefault="006D70FF" w:rsidP="006D70FF">
      <w:pPr>
        <w:ind w:firstLine="709"/>
        <w:contextualSpacing/>
        <w:rPr>
          <w:szCs w:val="28"/>
        </w:rPr>
      </w:pPr>
      <w:r>
        <w:rPr>
          <w:szCs w:val="28"/>
        </w:rPr>
        <w:t>В целях выполнения мероприятия № 1 «Подготовка проекта постановления Правительства Российской Федерации, регулирующего вопросы осуществления контрольного мониторинга» Федеральным казначейством направлено письмо в Минфин России о согласовании поправок Правительства Р</w:t>
      </w:r>
      <w:r w:rsidR="006A18F1">
        <w:rPr>
          <w:szCs w:val="28"/>
        </w:rPr>
        <w:t>оссийской Федерации</w:t>
      </w:r>
      <w:r>
        <w:rPr>
          <w:szCs w:val="28"/>
        </w:rPr>
        <w:t xml:space="preserve"> к рассмотрению Государственной Думой Федерального Собрания </w:t>
      </w:r>
      <w:r w:rsidR="006A18F1">
        <w:rPr>
          <w:szCs w:val="28"/>
        </w:rPr>
        <w:t>Российской Федерации</w:t>
      </w:r>
      <w:r>
        <w:rPr>
          <w:szCs w:val="28"/>
        </w:rPr>
        <w:t xml:space="preserve"> во втором чтении проекта федерального закона № 1026189-8 «О внесении изменений в Бюджетный кодекс Российской Федерации и о признании утратившими силу положений отдельных законодательных актов Российской Федерации» (письмо Федерального казначейства от 23.10.2025 № 07-04-04/05-30636). Федеральным законом от 28.11.2025 № 432-ФЗ указанные поправки утверждены (вводится в том числе новый метод внутреннего государственного (муниципального) финансового контроля – контрольный мониторинг).</w:t>
      </w:r>
    </w:p>
    <w:p w:rsidR="006D70FF" w:rsidRDefault="006D70FF" w:rsidP="006D70FF">
      <w:pPr>
        <w:ind w:firstLine="709"/>
        <w:contextualSpacing/>
        <w:rPr>
          <w:szCs w:val="28"/>
        </w:rPr>
      </w:pPr>
      <w:r>
        <w:rPr>
          <w:szCs w:val="28"/>
        </w:rPr>
        <w:t>В целях выполнения мероприятия № 2 «Формирование правовых подходов к осуществлению контрольного мониторинга в рамках соглашения об информационном взаимодействии между Федеральным казначейством, ПАО «Ростелеком» и ООО «ВК Цифровые технологии» проведены заседания Рабочей группы по обсуждению правовых подходов к осуществлению контрольного мониторинга (05.05.2025, 22.05.2025).</w:t>
      </w:r>
    </w:p>
    <w:p w:rsidR="008B0DB4" w:rsidRDefault="006D70FF" w:rsidP="006D70FF">
      <w:pPr>
        <w:ind w:firstLine="709"/>
        <w:rPr>
          <w:szCs w:val="24"/>
        </w:rPr>
      </w:pPr>
      <w:r>
        <w:rPr>
          <w:szCs w:val="28"/>
        </w:rPr>
        <w:t xml:space="preserve">В целях выполнения мероприятия № 3 «Обеспечение деятельности Рабочей группы по </w:t>
      </w:r>
      <w:proofErr w:type="spellStart"/>
      <w:r>
        <w:rPr>
          <w:szCs w:val="28"/>
        </w:rPr>
        <w:t>цифровизации</w:t>
      </w:r>
      <w:proofErr w:type="spellEnd"/>
      <w:r>
        <w:rPr>
          <w:szCs w:val="28"/>
        </w:rPr>
        <w:t xml:space="preserve"> новых методов государственного финансового контроля с участием ПАО </w:t>
      </w:r>
      <w:r w:rsidR="006A18F1">
        <w:rPr>
          <w:szCs w:val="28"/>
        </w:rPr>
        <w:t>«</w:t>
      </w:r>
      <w:r>
        <w:rPr>
          <w:szCs w:val="28"/>
        </w:rPr>
        <w:t>Ростелеком</w:t>
      </w:r>
      <w:r w:rsidR="006A18F1">
        <w:rPr>
          <w:szCs w:val="28"/>
        </w:rPr>
        <w:t>»</w:t>
      </w:r>
      <w:r>
        <w:rPr>
          <w:szCs w:val="28"/>
        </w:rPr>
        <w:t xml:space="preserve"> и ООО </w:t>
      </w:r>
      <w:r w:rsidR="006A18F1">
        <w:rPr>
          <w:szCs w:val="28"/>
        </w:rPr>
        <w:t>«</w:t>
      </w:r>
      <w:r>
        <w:rPr>
          <w:szCs w:val="28"/>
        </w:rPr>
        <w:t>ВК Цифровые технологии</w:t>
      </w:r>
      <w:r w:rsidR="006A18F1">
        <w:rPr>
          <w:szCs w:val="28"/>
        </w:rPr>
        <w:t>»</w:t>
      </w:r>
      <w:r>
        <w:rPr>
          <w:szCs w:val="28"/>
        </w:rPr>
        <w:t xml:space="preserve">» </w:t>
      </w:r>
      <w:r>
        <w:rPr>
          <w:color w:val="000000" w:themeColor="text1"/>
          <w:szCs w:val="28"/>
        </w:rPr>
        <w:t xml:space="preserve">обеспечены организация и проведение Рабочей группы по </w:t>
      </w:r>
      <w:proofErr w:type="spellStart"/>
      <w:r>
        <w:rPr>
          <w:color w:val="000000" w:themeColor="text1"/>
          <w:szCs w:val="28"/>
        </w:rPr>
        <w:t>цифровизации</w:t>
      </w:r>
      <w:proofErr w:type="spellEnd"/>
      <w:r>
        <w:rPr>
          <w:color w:val="000000" w:themeColor="text1"/>
          <w:szCs w:val="28"/>
        </w:rPr>
        <w:t xml:space="preserve"> новых методов государственного финансового контроля с участием ПАО «Ростелеком» и ООО «ВК Цифровые технологии» </w:t>
      </w:r>
      <w:r>
        <w:rPr>
          <w:szCs w:val="24"/>
        </w:rPr>
        <w:t>в рамках заключенного рамочного соглашения об осуществлении пилотного проекта в целях проектирования процессов осуществления контрольного мониторинга и выработке требований к цифровым инструментам.</w:t>
      </w:r>
    </w:p>
    <w:p w:rsidR="00096839" w:rsidRDefault="00096839" w:rsidP="006D70FF">
      <w:pPr>
        <w:ind w:firstLine="709"/>
        <w:rPr>
          <w:sz w:val="20"/>
          <w:szCs w:val="20"/>
        </w:rPr>
      </w:pPr>
    </w:p>
    <w:p w:rsidR="008B0DB4" w:rsidRPr="00767069" w:rsidRDefault="00F5266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20.1. Синхронизированы отдельные подходы к осуществлению контрольной (аудиторской) деятельности Казначейства России и Счетной палаты Российской Федерации</w:t>
      </w:r>
    </w:p>
    <w:p w:rsidR="006D70FF" w:rsidRDefault="006D70FF" w:rsidP="006D70FF">
      <w:pPr>
        <w:ind w:firstLine="709"/>
        <w:contextualSpacing/>
        <w:rPr>
          <w:szCs w:val="28"/>
        </w:rPr>
      </w:pPr>
      <w:r>
        <w:rPr>
          <w:szCs w:val="28"/>
        </w:rPr>
        <w:t xml:space="preserve">В целях выполнения мероприятия № 1 «Обеспечение деятельности межведомственной рабочей группы Счетной палаты Российской Федерации </w:t>
      </w:r>
      <w:r>
        <w:rPr>
          <w:szCs w:val="28"/>
        </w:rPr>
        <w:br/>
        <w:t xml:space="preserve">и Федерального казначейства по вопросам государственного финансового </w:t>
      </w:r>
      <w:r>
        <w:rPr>
          <w:szCs w:val="28"/>
        </w:rPr>
        <w:lastRenderedPageBreak/>
        <w:t>контроля» направлена информация о результатах деятельности Рабочей группы 2019-2025 гг. В адрес Счетной палаты Российской Федерации также направлен проект соглашения о сотрудничестве Счетной палаты Российской Федерации и Федерального казначейства по вопросам государственного финансового контроля (письмо Федерального казначейства от 21.11.2025 №07-04-04/21-33983).</w:t>
      </w:r>
    </w:p>
    <w:p w:rsidR="006D70FF" w:rsidRDefault="006D70FF" w:rsidP="006D70FF">
      <w:pPr>
        <w:ind w:firstLine="709"/>
        <w:contextualSpacing/>
        <w:rPr>
          <w:szCs w:val="28"/>
        </w:rPr>
      </w:pPr>
      <w:r>
        <w:rPr>
          <w:rFonts w:eastAsia="Times New Roman"/>
          <w:color w:val="000000"/>
        </w:rPr>
        <w:t>В целях выполнения мероприятия № 2 «Синхронизация контрольной деятельности Счетной палаты Российской Федерации и Федерального казначейства» проведена работа в целях синхронизации Плана контрольных мероприятий Федерального казначейства на 2026 год и Плана работы Счетной палаты Российской Федерации на 2026 год.</w:t>
      </w:r>
    </w:p>
    <w:p w:rsidR="006D70FF" w:rsidRDefault="006D70FF" w:rsidP="006D70FF">
      <w:pPr>
        <w:ind w:firstLine="709"/>
        <w:rPr>
          <w:color w:val="000000" w:themeColor="text1"/>
          <w:szCs w:val="28"/>
        </w:rPr>
      </w:pPr>
      <w:r>
        <w:rPr>
          <w:szCs w:val="28"/>
        </w:rPr>
        <w:t xml:space="preserve">В целях выполнения мероприятия № 3 «Сформированы предложения </w:t>
      </w:r>
      <w:r>
        <w:rPr>
          <w:szCs w:val="28"/>
        </w:rPr>
        <w:br/>
        <w:t xml:space="preserve">по актуализации подходов к сближению классификации нарушений, выявляемых в ходе осуществления внешнего государственного аудита (контроля), контроля в финансово-бюджетной сфере» синхронизированы единицы измерения по 128 кодам классификаторов из разделов, посвященным нарушениям при составлении проектов бюджетов, при исполнении бюджета по доходам и расходам, нарушений законодательства Российской Федерации и иных нормативных правовых актов </w:t>
      </w:r>
      <w:r>
        <w:rPr>
          <w:szCs w:val="28"/>
        </w:rPr>
        <w:br/>
        <w:t>о контрактной системе в сфере закупок товаров, работ, услуг для обеспечения государственных и муниципальных нужд.</w:t>
      </w:r>
    </w:p>
    <w:p w:rsidR="008B0DB4" w:rsidRDefault="008B0DB4" w:rsidP="00414DC1">
      <w:pPr>
        <w:ind w:firstLine="709"/>
        <w:rPr>
          <w:sz w:val="20"/>
          <w:szCs w:val="20"/>
        </w:rPr>
      </w:pPr>
    </w:p>
    <w:p w:rsidR="00F5266B" w:rsidRPr="00767069" w:rsidRDefault="00F5266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21.1. Апробирована пилотная оценка бюджетного поведения главных администраторов бюджетных средств и сформированы правовые основы по ее закреплению</w:t>
      </w:r>
    </w:p>
    <w:p w:rsidR="006D70FF" w:rsidRDefault="006D70FF" w:rsidP="006D70FF">
      <w:pPr>
        <w:ind w:firstLine="709"/>
        <w:contextualSpacing/>
        <w:rPr>
          <w:rFonts w:eastAsia="Times New Roman"/>
          <w:color w:val="000000"/>
          <w:szCs w:val="24"/>
          <w:lang w:eastAsia="ru-RU"/>
        </w:rPr>
      </w:pPr>
      <w:r>
        <w:rPr>
          <w:szCs w:val="24"/>
        </w:rPr>
        <w:t xml:space="preserve">В целях выполнения результата </w:t>
      </w:r>
      <w:r>
        <w:rPr>
          <w:rFonts w:eastAsia="Times New Roman"/>
          <w:color w:val="000000"/>
          <w:szCs w:val="24"/>
          <w:lang w:eastAsia="ru-RU"/>
        </w:rPr>
        <w:t>№ 21.1 проведены расч</w:t>
      </w:r>
      <w:r w:rsidR="00471B64">
        <w:rPr>
          <w:rFonts w:eastAsia="Times New Roman"/>
          <w:color w:val="000000"/>
          <w:szCs w:val="24"/>
          <w:lang w:eastAsia="ru-RU"/>
        </w:rPr>
        <w:t>е</w:t>
      </w:r>
      <w:r>
        <w:rPr>
          <w:rFonts w:eastAsia="Times New Roman"/>
          <w:color w:val="000000"/>
          <w:szCs w:val="24"/>
          <w:lang w:eastAsia="ru-RU"/>
        </w:rPr>
        <w:t>ты на основе разработанного в 2024 году алгоритма оценки бюджетного поведения главных администраторов бюджетных средств федерального бюджета (далее – ГАСФБ). Для проверки точности алгоритма была проведена апробация в отношении 94 ГАСФБ с уч</w:t>
      </w:r>
      <w:r w:rsidR="00471B64">
        <w:rPr>
          <w:rFonts w:eastAsia="Times New Roman"/>
          <w:color w:val="000000"/>
          <w:szCs w:val="24"/>
          <w:lang w:eastAsia="ru-RU"/>
        </w:rPr>
        <w:t>е</w:t>
      </w:r>
      <w:r>
        <w:rPr>
          <w:rFonts w:eastAsia="Times New Roman"/>
          <w:color w:val="000000"/>
          <w:szCs w:val="24"/>
          <w:lang w:eastAsia="ru-RU"/>
        </w:rPr>
        <w:t>том их подведомственных сетей. Расч</w:t>
      </w:r>
      <w:r w:rsidR="00471B64">
        <w:rPr>
          <w:rFonts w:eastAsia="Times New Roman"/>
          <w:color w:val="000000"/>
          <w:szCs w:val="24"/>
          <w:lang w:eastAsia="ru-RU"/>
        </w:rPr>
        <w:t>е</w:t>
      </w:r>
      <w:r>
        <w:rPr>
          <w:rFonts w:eastAsia="Times New Roman"/>
          <w:color w:val="000000"/>
          <w:szCs w:val="24"/>
          <w:lang w:eastAsia="ru-RU"/>
        </w:rPr>
        <w:t>т проводился в динамическом режиме, имитирующем реальные условия функционирования системы с использованием данных и информации, сформированных по контрольным точкам за периоды с июня 2023 по июнь 2025 года включительно.</w:t>
      </w:r>
    </w:p>
    <w:p w:rsidR="006D70FF" w:rsidRDefault="006D70FF" w:rsidP="006D70FF">
      <w:pPr>
        <w:ind w:firstLine="709"/>
        <w:contextualSpacing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По результатам апробации разработанный алгоритм оценки бюджетного поведения ГАСФБ был признан корректным и актуальным. Это позволило приступить к созданию Диагностической карты ГАСФБ, представляющей собой удобный инструмент для оперативной оценки состояния каждого главного администратора в реальном времени. </w:t>
      </w:r>
      <w:r>
        <w:rPr>
          <w:rFonts w:eastAsia="Times New Roman"/>
          <w:color w:val="000000"/>
          <w:szCs w:val="24"/>
          <w:lang w:eastAsia="ru-RU"/>
        </w:rPr>
        <w:lastRenderedPageBreak/>
        <w:t>Диагностическая карта обеспечит доступ к полной информации о нарушениях в финансово-бюджетной сфере, потенциальных рисках и качестве исполнения бюджетных обязательств. В завершении реализации проекта проведено предварительное тестирование Диагностической карты в отношении нескольких ГАСФБ. Им были предоставлены пробные версии Диагностической карты за 2024 год совместно с анкетой обратной связи для оценки удобства и полезности инструмента. Итоги обратной связи послужат базой для дальнейших шагов по совершенствованию модели управления рисками в финансово-бюджетной сфере в 2026 году.</w:t>
      </w:r>
    </w:p>
    <w:p w:rsidR="00F5266B" w:rsidRDefault="00F5266B" w:rsidP="00414DC1">
      <w:pPr>
        <w:ind w:firstLine="709"/>
        <w:rPr>
          <w:sz w:val="20"/>
          <w:szCs w:val="20"/>
        </w:rPr>
      </w:pPr>
    </w:p>
    <w:p w:rsidR="00F5266B" w:rsidRPr="00767069" w:rsidRDefault="00F5266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22.1. Подготовлены и направлены в Минфин России предложения в нормативные правовые акты в части развития казначейского мониторинга в системе казначейских платежей</w:t>
      </w:r>
    </w:p>
    <w:p w:rsidR="009E3B83" w:rsidRDefault="009E3B83" w:rsidP="009E3B83">
      <w:pPr>
        <w:pStyle w:val="a3"/>
        <w:numPr>
          <w:ilvl w:val="0"/>
          <w:numId w:val="22"/>
        </w:numPr>
        <w:shd w:val="clear" w:color="auto" w:fill="FFFFFF"/>
        <w:ind w:left="0" w:firstLine="709"/>
        <w:rPr>
          <w:rFonts w:ascii="Times New Roman" w:eastAsia="Times New Roman" w:hAnsi="Times New Roman"/>
          <w:bCs/>
          <w:color w:val="000000"/>
          <w:szCs w:val="28"/>
        </w:rPr>
      </w:pPr>
      <w:r>
        <w:rPr>
          <w:rFonts w:ascii="Times New Roman" w:eastAsia="Times New Roman" w:hAnsi="Times New Roman"/>
          <w:color w:val="000000"/>
          <w:szCs w:val="28"/>
        </w:rPr>
        <w:t xml:space="preserve">Федеральным законом от 21 апреля 2025 г. № 84-ФЗ </w:t>
      </w:r>
      <w:r>
        <w:rPr>
          <w:rFonts w:ascii="Times New Roman" w:hAnsi="Times New Roman"/>
          <w:szCs w:val="28"/>
        </w:rPr>
        <w:t>«О внесении изменений в Бюджетный кодекс Российской Федерации и статьи 14 и 15 Федерального закона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</w:t>
      </w:r>
      <w:r>
        <w:rPr>
          <w:rFonts w:ascii="Times New Roman" w:eastAsia="Times New Roman" w:hAnsi="Times New Roman"/>
          <w:color w:val="000000"/>
          <w:szCs w:val="28"/>
        </w:rPr>
        <w:t xml:space="preserve"> переименована статья 242.13-1 «Бюджетный мониторинг» на </w:t>
      </w:r>
      <w:r>
        <w:rPr>
          <w:rFonts w:ascii="Times New Roman" w:eastAsia="Times New Roman" w:hAnsi="Times New Roman"/>
          <w:bCs/>
          <w:color w:val="000000"/>
          <w:szCs w:val="28"/>
        </w:rPr>
        <w:t>«Казначейский мониторинг»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>.</w:t>
      </w:r>
    </w:p>
    <w:p w:rsidR="009E3B83" w:rsidRDefault="009E3B83" w:rsidP="009E3B83">
      <w:pPr>
        <w:pStyle w:val="a3"/>
        <w:numPr>
          <w:ilvl w:val="0"/>
          <w:numId w:val="22"/>
        </w:numPr>
        <w:spacing w:after="200"/>
        <w:ind w:left="0" w:firstLine="709"/>
        <w:rPr>
          <w:rFonts w:ascii="Times New Roman" w:eastAsia="Times New Roman" w:hAnsi="Times New Roman"/>
          <w:color w:val="000000"/>
          <w:szCs w:val="28"/>
        </w:rPr>
      </w:pPr>
      <w:r>
        <w:rPr>
          <w:rFonts w:ascii="Times New Roman" w:eastAsia="Times New Roman" w:hAnsi="Times New Roman"/>
          <w:color w:val="000000"/>
          <w:szCs w:val="28"/>
        </w:rPr>
        <w:t xml:space="preserve">Федеральным законом от 24 июня 2025 г. № 158-ФЗ </w:t>
      </w:r>
      <w:r>
        <w:rPr>
          <w:rFonts w:ascii="Times New Roman" w:hAnsi="Times New Roman"/>
          <w:szCs w:val="28"/>
        </w:rPr>
        <w:t>«О внесении изменений в Бюджетный кодекс Российской Федерации и отдельные законодательные акты Российской Федерации»</w:t>
      </w:r>
      <w:r>
        <w:rPr>
          <w:rFonts w:ascii="Times New Roman" w:eastAsia="Times New Roman" w:hAnsi="Times New Roman"/>
          <w:color w:val="000000"/>
          <w:szCs w:val="28"/>
        </w:rPr>
        <w:t xml:space="preserve"> (далее – Закон № 158-ФЗ) внесены изменения в части поэтапного расширения казначейского мониторинга на всех участников системы казначейских платежей.</w:t>
      </w:r>
    </w:p>
    <w:p w:rsidR="009E3B83" w:rsidRDefault="009E3B83" w:rsidP="009E3B83">
      <w:pPr>
        <w:pStyle w:val="a3"/>
        <w:shd w:val="clear" w:color="auto" w:fill="FFFFFF"/>
        <w:ind w:left="0" w:firstLine="709"/>
        <w:rPr>
          <w:rFonts w:ascii="Times New Roman" w:eastAsia="Times New Roman" w:hAnsi="Times New Roman"/>
          <w:color w:val="000000"/>
          <w:szCs w:val="28"/>
        </w:rPr>
      </w:pPr>
      <w:r>
        <w:rPr>
          <w:rFonts w:ascii="Times New Roman" w:eastAsia="Times New Roman" w:hAnsi="Times New Roman"/>
          <w:color w:val="000000"/>
          <w:szCs w:val="28"/>
        </w:rPr>
        <w:t xml:space="preserve">Для реализации положений Закона № 158-ФЗ проведена работа </w:t>
      </w:r>
      <w:r>
        <w:rPr>
          <w:rFonts w:ascii="Times New Roman" w:eastAsia="Times New Roman" w:hAnsi="Times New Roman"/>
          <w:color w:val="000000"/>
          <w:szCs w:val="28"/>
        </w:rPr>
        <w:br w:type="textWrapping" w:clear="all"/>
        <w:t>по подготовке необходимых подзаконных актов:</w:t>
      </w:r>
    </w:p>
    <w:p w:rsidR="009E3B83" w:rsidRDefault="009E3B83" w:rsidP="009E3B83">
      <w:pPr>
        <w:numPr>
          <w:ilvl w:val="0"/>
          <w:numId w:val="23"/>
        </w:numPr>
        <w:shd w:val="clear" w:color="auto" w:fill="FFFFFF"/>
        <w:ind w:left="709" w:firstLine="709"/>
        <w:contextualSpacing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Подготовлены и направлены в Министерство финансов Российской Федерации предложения к </w:t>
      </w:r>
      <w:r>
        <w:rPr>
          <w:rFonts w:eastAsia="Times New Roman"/>
          <w:bCs/>
          <w:color w:val="000000"/>
          <w:szCs w:val="28"/>
          <w:lang w:eastAsia="ru-RU"/>
        </w:rPr>
        <w:t xml:space="preserve">проекту постановления Правительства </w:t>
      </w:r>
      <w:r>
        <w:rPr>
          <w:rFonts w:eastAsia="Times New Roman"/>
          <w:color w:val="000000"/>
          <w:szCs w:val="28"/>
          <w:lang w:eastAsia="ru-RU"/>
        </w:rPr>
        <w:t xml:space="preserve">Российской Федерации </w:t>
      </w:r>
      <w:r>
        <w:rPr>
          <w:rFonts w:eastAsia="Times New Roman"/>
          <w:bCs/>
          <w:color w:val="000000"/>
          <w:szCs w:val="28"/>
          <w:lang w:eastAsia="ru-RU"/>
        </w:rPr>
        <w:t>«Об утверждении Правил проведения казначейского мониторинга»</w:t>
      </w:r>
      <w:r>
        <w:rPr>
          <w:rFonts w:eastAsia="Times New Roman"/>
          <w:color w:val="000000"/>
          <w:szCs w:val="28"/>
          <w:lang w:eastAsia="ru-RU"/>
        </w:rPr>
        <w:t>.</w:t>
      </w:r>
    </w:p>
    <w:p w:rsidR="009E3B83" w:rsidRDefault="009E3B83" w:rsidP="009E3B83">
      <w:pPr>
        <w:numPr>
          <w:ilvl w:val="0"/>
          <w:numId w:val="23"/>
        </w:numPr>
        <w:shd w:val="clear" w:color="auto" w:fill="FFFFFF"/>
        <w:ind w:left="709" w:firstLine="709"/>
        <w:contextualSpacing/>
        <w:rPr>
          <w:szCs w:val="28"/>
        </w:rPr>
      </w:pPr>
      <w:r>
        <w:rPr>
          <w:rFonts w:eastAsia="Times New Roman"/>
          <w:color w:val="000000"/>
          <w:szCs w:val="28"/>
          <w:lang w:eastAsia="ru-RU"/>
        </w:rPr>
        <w:t xml:space="preserve">Согласован </w:t>
      </w:r>
      <w:r>
        <w:rPr>
          <w:rFonts w:eastAsia="Times New Roman"/>
          <w:bCs/>
          <w:color w:val="000000"/>
          <w:szCs w:val="28"/>
          <w:lang w:eastAsia="ru-RU"/>
        </w:rPr>
        <w:t xml:space="preserve">проект постановления Правительства </w:t>
      </w:r>
      <w:r>
        <w:rPr>
          <w:rFonts w:eastAsia="Times New Roman"/>
          <w:color w:val="000000"/>
          <w:szCs w:val="28"/>
          <w:lang w:eastAsia="ru-RU"/>
        </w:rPr>
        <w:t>Российской Федерации</w:t>
      </w:r>
      <w:r>
        <w:rPr>
          <w:rFonts w:eastAsia="Times New Roman"/>
          <w:bCs/>
          <w:color w:val="000000"/>
          <w:szCs w:val="28"/>
          <w:lang w:eastAsia="ru-RU"/>
        </w:rPr>
        <w:t xml:space="preserve"> «О</w:t>
      </w:r>
      <w:r>
        <w:rPr>
          <w:szCs w:val="28"/>
        </w:rPr>
        <w:t xml:space="preserve"> внесении изменений в постановление Правительства Российской Федерации от 11 декабря 2021 г. № 2261 «О случаях и порядке обмена информацией между Федеральным </w:t>
      </w:r>
      <w:r>
        <w:rPr>
          <w:szCs w:val="28"/>
        </w:rPr>
        <w:lastRenderedPageBreak/>
        <w:t>казначейством и органами, указанными в пункте 15 статьи 242.13-1 Бюджетного кодекса Российской Федерации».</w:t>
      </w:r>
    </w:p>
    <w:p w:rsidR="009E3B83" w:rsidRDefault="009E3B83" w:rsidP="009E3B83">
      <w:pPr>
        <w:pStyle w:val="a3"/>
        <w:numPr>
          <w:ilvl w:val="0"/>
          <w:numId w:val="22"/>
        </w:numPr>
        <w:shd w:val="clear" w:color="auto" w:fill="FFFFFF"/>
        <w:ind w:left="0"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color w:val="000000"/>
          <w:szCs w:val="28"/>
        </w:rPr>
        <w:t>Утвержден п</w:t>
      </w:r>
      <w:r>
        <w:rPr>
          <w:rFonts w:ascii="Times New Roman" w:eastAsia="Times New Roman" w:hAnsi="Times New Roman"/>
          <w:bCs/>
          <w:color w:val="000000"/>
          <w:szCs w:val="28"/>
        </w:rPr>
        <w:t xml:space="preserve">риказ </w:t>
      </w:r>
      <w:r>
        <w:rPr>
          <w:rFonts w:ascii="Times New Roman" w:eastAsia="Times New Roman" w:hAnsi="Times New Roman"/>
          <w:color w:val="000000"/>
          <w:szCs w:val="28"/>
        </w:rPr>
        <w:t>Министерства финансов Российской Федерации</w:t>
      </w:r>
      <w:r>
        <w:rPr>
          <w:rFonts w:ascii="Times New Roman" w:eastAsia="Times New Roman" w:hAnsi="Times New Roman"/>
          <w:bCs/>
          <w:color w:val="000000"/>
          <w:szCs w:val="28"/>
        </w:rPr>
        <w:t xml:space="preserve"> от 23 июня 2025 г. № 76н</w:t>
      </w:r>
      <w:r>
        <w:rPr>
          <w:rFonts w:ascii="Times New Roman" w:eastAsia="Times New Roman" w:hAnsi="Times New Roman"/>
          <w:color w:val="000000"/>
          <w:szCs w:val="28"/>
        </w:rPr>
        <w:t xml:space="preserve"> «</w:t>
      </w:r>
      <w:r>
        <w:rPr>
          <w:rFonts w:ascii="Times New Roman" w:hAnsi="Times New Roman"/>
          <w:szCs w:val="28"/>
        </w:rPr>
        <w:t>Об утверждении Порядка формирования и ведения классификатора признаков финансовых нарушений участников казначейского сопровождения».</w:t>
      </w:r>
    </w:p>
    <w:p w:rsidR="009E3B83" w:rsidRDefault="009E3B83" w:rsidP="009E3B83">
      <w:pPr>
        <w:pStyle w:val="a3"/>
        <w:numPr>
          <w:ilvl w:val="0"/>
          <w:numId w:val="22"/>
        </w:numPr>
        <w:shd w:val="clear" w:color="auto" w:fill="FFFFFF"/>
        <w:ind w:left="0" w:firstLine="709"/>
        <w:rPr>
          <w:rFonts w:ascii="Times New Roman" w:eastAsia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рамках работы Межведомственной рабочей группы </w:t>
      </w:r>
      <w:r>
        <w:rPr>
          <w:rFonts w:ascii="Times New Roman" w:hAnsi="Times New Roman"/>
          <w:szCs w:val="28"/>
        </w:rPr>
        <w:br w:type="textWrapping" w:clear="all"/>
        <w:t>по противодействию незаконным финансовым операциям Федеральным казначейством п</w:t>
      </w:r>
      <w:r>
        <w:rPr>
          <w:rFonts w:ascii="Times New Roman" w:eastAsia="Times New Roman" w:hAnsi="Times New Roman"/>
          <w:color w:val="000000"/>
          <w:szCs w:val="28"/>
        </w:rPr>
        <w:t>одготовлены и направлены в Министерство финансов Российской Федерации предложения</w:t>
      </w:r>
      <w:r>
        <w:rPr>
          <w:rFonts w:ascii="Times New Roman" w:hAnsi="Times New Roman"/>
          <w:szCs w:val="28"/>
        </w:rPr>
        <w:t xml:space="preserve"> по расширению перечня участников информационного взаимодействия, указанных в пункте 15 статьи 242.13-1 Бюджетного кодекса Российской Федерации.</w:t>
      </w:r>
    </w:p>
    <w:p w:rsidR="00F5266B" w:rsidRDefault="00F5266B" w:rsidP="00414DC1">
      <w:pPr>
        <w:ind w:firstLine="709"/>
        <w:rPr>
          <w:sz w:val="20"/>
          <w:szCs w:val="20"/>
        </w:rPr>
      </w:pPr>
    </w:p>
    <w:p w:rsidR="00F5266B" w:rsidRPr="00767069" w:rsidRDefault="00F5266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22.2. Обеспечено участие в оценке эффективности расходов федерального бюджета на предоставление мер государственной поддержки в соответствии с поручениями рабочей группы Правительственной комиссии по вопросам оптимизации и повышения эффективности бюджетных расходов по управлению расходами</w:t>
      </w:r>
    </w:p>
    <w:p w:rsidR="009E3B83" w:rsidRDefault="009E3B83" w:rsidP="009E3B83">
      <w:pPr>
        <w:shd w:val="clear" w:color="auto" w:fill="FFFFFF"/>
        <w:ind w:firstLine="709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В соответствии с поручениями рабочей группы Правительственной комиссии по вопросам оптимизации и повышения эффективности бюджетных расходов под председательством Первого заместителя Руководителя Аппарата Правител</w:t>
      </w:r>
      <w:r w:rsidR="00656EB4">
        <w:rPr>
          <w:rFonts w:eastAsia="Times New Roman"/>
          <w:color w:val="000000"/>
          <w:szCs w:val="28"/>
          <w:lang w:eastAsia="ru-RU"/>
        </w:rPr>
        <w:t>ьства Российской Федерации В.В. </w:t>
      </w:r>
      <w:r>
        <w:rPr>
          <w:rFonts w:eastAsia="Times New Roman"/>
          <w:color w:val="000000"/>
          <w:szCs w:val="28"/>
          <w:lang w:eastAsia="ru-RU"/>
        </w:rPr>
        <w:t>Сидоренко, Федеральным казначейством рассмотрены индивидуальные параметры эффективности по двум категориям получателей субсидий:</w:t>
      </w:r>
    </w:p>
    <w:p w:rsidR="009E3B83" w:rsidRDefault="009E3B83" w:rsidP="009E3B83">
      <w:pPr>
        <w:shd w:val="clear" w:color="auto" w:fill="FFFFFF"/>
        <w:ind w:firstLine="708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bCs/>
          <w:color w:val="000000"/>
          <w:szCs w:val="28"/>
          <w:lang w:eastAsia="ru-RU"/>
        </w:rPr>
        <w:t>Субсидии юридическим лицам:</w:t>
      </w:r>
    </w:p>
    <w:p w:rsidR="009E3B83" w:rsidRDefault="009E3B83" w:rsidP="009E3B83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bCs/>
          <w:color w:val="000000"/>
          <w:szCs w:val="28"/>
          <w:lang w:eastAsia="ru-RU"/>
        </w:rPr>
        <w:t xml:space="preserve">Количество главных распорядителей бюджетных средств – </w:t>
      </w:r>
      <w:r>
        <w:rPr>
          <w:rFonts w:eastAsia="Times New Roman"/>
          <w:color w:val="000000"/>
          <w:szCs w:val="28"/>
          <w:lang w:eastAsia="ru-RU"/>
        </w:rPr>
        <w:t>41;</w:t>
      </w:r>
    </w:p>
    <w:p w:rsidR="009E3B83" w:rsidRDefault="009E3B83" w:rsidP="009E3B83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bCs/>
          <w:color w:val="000000"/>
          <w:szCs w:val="28"/>
          <w:lang w:eastAsia="ru-RU"/>
        </w:rPr>
        <w:t xml:space="preserve">Общее количество рассмотренных субсидий – </w:t>
      </w:r>
      <w:r>
        <w:rPr>
          <w:rFonts w:eastAsia="Times New Roman"/>
          <w:color w:val="000000"/>
          <w:szCs w:val="28"/>
          <w:lang w:eastAsia="ru-RU"/>
        </w:rPr>
        <w:t xml:space="preserve">789, </w:t>
      </w:r>
      <w:r>
        <w:rPr>
          <w:rFonts w:eastAsia="Times New Roman"/>
          <w:bCs/>
          <w:color w:val="000000"/>
          <w:szCs w:val="28"/>
          <w:lang w:eastAsia="ru-RU"/>
        </w:rPr>
        <w:t>из них:</w:t>
      </w:r>
    </w:p>
    <w:p w:rsidR="009E3B83" w:rsidRDefault="009E3B83" w:rsidP="009E3B83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bCs/>
          <w:color w:val="000000"/>
          <w:szCs w:val="28"/>
          <w:lang w:eastAsia="ru-RU"/>
        </w:rPr>
        <w:t>Поддержано – 4</w:t>
      </w:r>
      <w:r>
        <w:rPr>
          <w:rFonts w:eastAsia="Times New Roman"/>
          <w:color w:val="000000"/>
          <w:szCs w:val="28"/>
          <w:lang w:eastAsia="ru-RU"/>
        </w:rPr>
        <w:t>37 субсидий;</w:t>
      </w:r>
    </w:p>
    <w:p w:rsidR="009E3B83" w:rsidRDefault="009E3B83" w:rsidP="009E3B83">
      <w:pPr>
        <w:shd w:val="clear" w:color="auto" w:fill="FFFFFF"/>
        <w:ind w:firstLine="708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bCs/>
          <w:color w:val="000000"/>
          <w:szCs w:val="28"/>
          <w:lang w:eastAsia="ru-RU"/>
        </w:rPr>
        <w:t>Субсидии бюджетам субъектов Российской Федерации:</w:t>
      </w:r>
    </w:p>
    <w:p w:rsidR="009E3B83" w:rsidRDefault="009E3B83" w:rsidP="009E3B83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bCs/>
          <w:color w:val="000000"/>
          <w:szCs w:val="28"/>
          <w:lang w:eastAsia="ru-RU"/>
        </w:rPr>
        <w:t xml:space="preserve">Количество главных распорядителей бюджетных средств – </w:t>
      </w:r>
      <w:r>
        <w:rPr>
          <w:rFonts w:eastAsia="Times New Roman"/>
          <w:color w:val="000000"/>
          <w:szCs w:val="28"/>
          <w:lang w:eastAsia="ru-RU"/>
        </w:rPr>
        <w:t>28;</w:t>
      </w:r>
    </w:p>
    <w:p w:rsidR="009E3B83" w:rsidRDefault="009E3B83" w:rsidP="009E3B83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bCs/>
          <w:color w:val="000000"/>
          <w:szCs w:val="28"/>
          <w:lang w:eastAsia="ru-RU"/>
        </w:rPr>
        <w:t xml:space="preserve">Общее количество рассмотренных субсидий – </w:t>
      </w:r>
      <w:r>
        <w:rPr>
          <w:rFonts w:eastAsia="Times New Roman"/>
          <w:color w:val="000000"/>
          <w:szCs w:val="28"/>
          <w:lang w:eastAsia="ru-RU"/>
        </w:rPr>
        <w:t xml:space="preserve">349, </w:t>
      </w:r>
      <w:r>
        <w:rPr>
          <w:rFonts w:eastAsia="Times New Roman"/>
          <w:bCs/>
          <w:color w:val="000000"/>
          <w:szCs w:val="28"/>
          <w:lang w:eastAsia="ru-RU"/>
        </w:rPr>
        <w:t>из них:</w:t>
      </w:r>
    </w:p>
    <w:p w:rsidR="009E3B83" w:rsidRDefault="009E3B83" w:rsidP="009E3B83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bCs/>
          <w:color w:val="000000"/>
          <w:szCs w:val="28"/>
          <w:lang w:eastAsia="ru-RU"/>
        </w:rPr>
        <w:t xml:space="preserve">Поддержано – </w:t>
      </w:r>
      <w:r>
        <w:rPr>
          <w:rFonts w:eastAsia="Times New Roman"/>
          <w:color w:val="000000"/>
          <w:szCs w:val="28"/>
          <w:lang w:eastAsia="ru-RU"/>
        </w:rPr>
        <w:t>28 субсидий.</w:t>
      </w:r>
    </w:p>
    <w:p w:rsidR="009E3B83" w:rsidRDefault="009E3B83" w:rsidP="009E3B83">
      <w:pPr>
        <w:shd w:val="clear" w:color="auto" w:fill="FFFFFF"/>
        <w:spacing w:after="150"/>
        <w:ind w:firstLine="709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Федеральное казначейство принимает участие в разработке методик </w:t>
      </w:r>
      <w:r>
        <w:rPr>
          <w:rFonts w:eastAsia="Times New Roman"/>
          <w:color w:val="000000"/>
          <w:szCs w:val="28"/>
          <w:lang w:eastAsia="ru-RU"/>
        </w:rPr>
        <w:br w:type="textWrapping" w:clear="all"/>
        <w:t xml:space="preserve">и алгоритмов оценки </w:t>
      </w:r>
      <w:r>
        <w:rPr>
          <w:szCs w:val="28"/>
        </w:rPr>
        <w:t xml:space="preserve">эффективности расходов федерального бюджета </w:t>
      </w:r>
      <w:r>
        <w:rPr>
          <w:szCs w:val="28"/>
        </w:rPr>
        <w:br w:type="textWrapping" w:clear="all"/>
        <w:t>на предоставление мер государственной поддержки.</w:t>
      </w:r>
    </w:p>
    <w:p w:rsidR="00F5266B" w:rsidRDefault="00F5266B" w:rsidP="00414DC1">
      <w:pPr>
        <w:ind w:firstLine="709"/>
        <w:rPr>
          <w:sz w:val="20"/>
          <w:szCs w:val="20"/>
        </w:rPr>
      </w:pPr>
    </w:p>
    <w:p w:rsidR="00F5266B" w:rsidRPr="00767069" w:rsidRDefault="00F5266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lastRenderedPageBreak/>
        <w:t>22.3. Внедрен инструмент конструирования информационных панелей в Ситуационных центрах «пилотных» ТОФК</w:t>
      </w:r>
    </w:p>
    <w:p w:rsidR="009E3B83" w:rsidRDefault="009E3B83" w:rsidP="009E3B83">
      <w:pPr>
        <w:pStyle w:val="a3"/>
        <w:ind w:left="0"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Внедрение инструмента конструирования информационных панелей </w:t>
      </w:r>
      <w:r>
        <w:rPr>
          <w:rFonts w:ascii="Times New Roman" w:hAnsi="Times New Roman"/>
          <w:szCs w:val="28"/>
        </w:rPr>
        <w:br w:type="textWrapping" w:clear="all"/>
        <w:t xml:space="preserve">(далее - инструмент конструирования) осуществлялось в 5 «пилотных» территориальных органах Федерального казначейства: УФК по Приморскому краю, УФК по Ставропольскому краю, УФК по Нижегородской области, УФК по Новосибирской области и УФК по Ростовской области. </w:t>
      </w:r>
    </w:p>
    <w:p w:rsidR="009E3B83" w:rsidRDefault="009E3B83" w:rsidP="00096839">
      <w:pPr>
        <w:pStyle w:val="a3"/>
        <w:ind w:left="0"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Внедрение инструмента конструирования осуществлялось согласно дорожной карте, которая включала мероприятия по: разработке обучающих материалов, обучению сотрудников «пилотных» ТОФК, разработке информационных панелей (</w:t>
      </w:r>
      <w:proofErr w:type="spellStart"/>
      <w:r>
        <w:rPr>
          <w:rFonts w:ascii="Times New Roman" w:hAnsi="Times New Roman"/>
          <w:szCs w:val="28"/>
        </w:rPr>
        <w:t>дашбордов</w:t>
      </w:r>
      <w:proofErr w:type="spellEnd"/>
      <w:r>
        <w:rPr>
          <w:rFonts w:ascii="Times New Roman" w:hAnsi="Times New Roman"/>
          <w:szCs w:val="28"/>
        </w:rPr>
        <w:t>) для решения практических задач.</w:t>
      </w:r>
    </w:p>
    <w:p w:rsidR="009E3B83" w:rsidRDefault="009E3B83" w:rsidP="009E3B83">
      <w:pPr>
        <w:pStyle w:val="a3"/>
        <w:ind w:left="0"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рамках методического обеспечения процесса внедрения инструмента конструирования разработаны: комплект обучающих материалов, включая инструкцию по созданию </w:t>
      </w:r>
      <w:proofErr w:type="spellStart"/>
      <w:r>
        <w:rPr>
          <w:rFonts w:ascii="Times New Roman" w:hAnsi="Times New Roman"/>
          <w:szCs w:val="28"/>
        </w:rPr>
        <w:t>дашборда</w:t>
      </w:r>
      <w:proofErr w:type="spellEnd"/>
      <w:r>
        <w:rPr>
          <w:rFonts w:ascii="Times New Roman" w:hAnsi="Times New Roman"/>
          <w:szCs w:val="28"/>
        </w:rPr>
        <w:t xml:space="preserve"> и порядок подключения к источникам данных, проект единого стиля создания информационных панелей с использованием инструмента конструирования. </w:t>
      </w:r>
    </w:p>
    <w:p w:rsidR="009E3B83" w:rsidRDefault="009E3B83" w:rsidP="009E3B83">
      <w:pPr>
        <w:ind w:firstLine="708"/>
        <w:rPr>
          <w:szCs w:val="28"/>
        </w:rPr>
      </w:pPr>
      <w:r>
        <w:rPr>
          <w:szCs w:val="28"/>
        </w:rPr>
        <w:t>Для рассмотрения вопросов, возникающих в процессе обучения и создания информационных панелей (</w:t>
      </w:r>
      <w:proofErr w:type="spellStart"/>
      <w:r>
        <w:rPr>
          <w:szCs w:val="28"/>
        </w:rPr>
        <w:t>дашбордов</w:t>
      </w:r>
      <w:proofErr w:type="spellEnd"/>
      <w:r>
        <w:rPr>
          <w:szCs w:val="28"/>
        </w:rPr>
        <w:t xml:space="preserve">) с «пилотными» ТОФК ежемесячно проводились рабочие встречи в формате видеоконференцсвязи. Оперативное взаимодействие осуществлялось через группу на Ведомственном портале Федерального казначейства. </w:t>
      </w:r>
    </w:p>
    <w:p w:rsidR="009E3B83" w:rsidRDefault="009E3B83" w:rsidP="009E3B83">
      <w:pPr>
        <w:pStyle w:val="a3"/>
        <w:ind w:left="0"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Все мероприятия дорожной карты выполнены. Всеми ТОФК разработаны </w:t>
      </w:r>
      <w:proofErr w:type="spellStart"/>
      <w:r>
        <w:rPr>
          <w:rFonts w:ascii="Times New Roman" w:hAnsi="Times New Roman"/>
          <w:szCs w:val="28"/>
        </w:rPr>
        <w:t>дашборды</w:t>
      </w:r>
      <w:proofErr w:type="spellEnd"/>
      <w:r>
        <w:rPr>
          <w:rFonts w:ascii="Times New Roman" w:hAnsi="Times New Roman"/>
          <w:szCs w:val="28"/>
        </w:rPr>
        <w:t xml:space="preserve"> с использованием инструмента конструирования.</w:t>
      </w:r>
    </w:p>
    <w:p w:rsidR="00F5266B" w:rsidRDefault="00F5266B" w:rsidP="00414DC1">
      <w:pPr>
        <w:ind w:firstLine="709"/>
        <w:rPr>
          <w:sz w:val="20"/>
          <w:szCs w:val="20"/>
        </w:rPr>
      </w:pPr>
    </w:p>
    <w:p w:rsidR="00F5266B" w:rsidRPr="00767069" w:rsidRDefault="00F5266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22.4. Разработаны отдельные информационные панели с использованием инструмента конструирования информационных панелей</w:t>
      </w:r>
    </w:p>
    <w:p w:rsidR="00F527A0" w:rsidRDefault="009E3B83" w:rsidP="009E3B83">
      <w:pPr>
        <w:ind w:firstLine="709"/>
        <w:contextualSpacing/>
        <w:rPr>
          <w:szCs w:val="28"/>
        </w:rPr>
      </w:pPr>
      <w:r>
        <w:rPr>
          <w:szCs w:val="28"/>
        </w:rPr>
        <w:t>Разработка отдельных информационных панелей с использованием инструмента конструирования осуществля</w:t>
      </w:r>
      <w:r w:rsidR="00F527A0">
        <w:rPr>
          <w:szCs w:val="28"/>
        </w:rPr>
        <w:t xml:space="preserve">лась в соответствии с планом. </w:t>
      </w:r>
    </w:p>
    <w:p w:rsidR="009E3B83" w:rsidRDefault="009E3B83" w:rsidP="009E3B83">
      <w:pPr>
        <w:ind w:firstLine="709"/>
        <w:contextualSpacing/>
        <w:rPr>
          <w:szCs w:val="28"/>
        </w:rPr>
      </w:pPr>
      <w:r>
        <w:rPr>
          <w:szCs w:val="28"/>
        </w:rPr>
        <w:t>В 2025 году разработаны информационные панели (</w:t>
      </w:r>
      <w:proofErr w:type="spellStart"/>
      <w:r>
        <w:rPr>
          <w:szCs w:val="28"/>
        </w:rPr>
        <w:t>дашборды</w:t>
      </w:r>
      <w:proofErr w:type="spellEnd"/>
      <w:r>
        <w:rPr>
          <w:szCs w:val="28"/>
        </w:rPr>
        <w:t>):</w:t>
      </w:r>
    </w:p>
    <w:p w:rsidR="009E3B83" w:rsidRDefault="009E3B83" w:rsidP="009E3B83">
      <w:pPr>
        <w:ind w:firstLine="709"/>
        <w:contextualSpacing/>
        <w:rPr>
          <w:szCs w:val="28"/>
        </w:rPr>
      </w:pPr>
      <w:r>
        <w:rPr>
          <w:szCs w:val="28"/>
        </w:rPr>
        <w:t>- «Информация по объектам капитального строительства на основе данных из КУКВ»;</w:t>
      </w:r>
    </w:p>
    <w:p w:rsidR="009E3B83" w:rsidRDefault="009E3B83" w:rsidP="009E3B83">
      <w:pPr>
        <w:ind w:firstLine="709"/>
        <w:contextualSpacing/>
        <w:rPr>
          <w:szCs w:val="28"/>
        </w:rPr>
      </w:pPr>
      <w:r>
        <w:rPr>
          <w:szCs w:val="28"/>
        </w:rPr>
        <w:t xml:space="preserve">- «Сведения об объектах капитального строительства, находящихся </w:t>
      </w:r>
      <w:r>
        <w:rPr>
          <w:szCs w:val="28"/>
        </w:rPr>
        <w:br/>
        <w:t xml:space="preserve">под казначейским сопровождением». </w:t>
      </w:r>
    </w:p>
    <w:p w:rsidR="009E3B83" w:rsidRDefault="009E3B83" w:rsidP="009E3B83">
      <w:pPr>
        <w:ind w:firstLine="709"/>
        <w:contextualSpacing/>
        <w:rPr>
          <w:szCs w:val="28"/>
        </w:rPr>
      </w:pPr>
      <w:r>
        <w:rPr>
          <w:szCs w:val="28"/>
        </w:rPr>
        <w:t xml:space="preserve">По результатам демонстрации информационной панели «Сведения </w:t>
      </w:r>
      <w:r>
        <w:rPr>
          <w:szCs w:val="28"/>
        </w:rPr>
        <w:br/>
        <w:t xml:space="preserve">об объектах капитального строительства, находящихся под казначейским сопровождением» уполномоченным лицам Правительства Курской области </w:t>
      </w:r>
      <w:r>
        <w:rPr>
          <w:szCs w:val="28"/>
        </w:rPr>
        <w:br/>
      </w:r>
      <w:r>
        <w:rPr>
          <w:szCs w:val="28"/>
        </w:rPr>
        <w:lastRenderedPageBreak/>
        <w:t>и Правительства Новосибирской обла</w:t>
      </w:r>
      <w:r w:rsidR="00096839">
        <w:rPr>
          <w:szCs w:val="28"/>
        </w:rPr>
        <w:t xml:space="preserve">сти, участвовавшим в апробации </w:t>
      </w:r>
      <w:r>
        <w:rPr>
          <w:szCs w:val="28"/>
        </w:rPr>
        <w:t>информационной панели, отмечено удобство пользовательского интерфейса и проявлен интерес к использованию информационной панели в повседневной деятельности.</w:t>
      </w:r>
    </w:p>
    <w:p w:rsidR="00F527A0" w:rsidRDefault="00F527A0" w:rsidP="009E3B83">
      <w:pPr>
        <w:ind w:firstLine="709"/>
        <w:contextualSpacing/>
        <w:rPr>
          <w:szCs w:val="28"/>
        </w:rPr>
      </w:pPr>
    </w:p>
    <w:p w:rsidR="00F5266B" w:rsidRPr="00BE0AEB" w:rsidRDefault="00F5266B" w:rsidP="00414DC1">
      <w:pPr>
        <w:ind w:firstLine="709"/>
        <w:rPr>
          <w:b/>
          <w:i/>
          <w:szCs w:val="28"/>
        </w:rPr>
      </w:pPr>
      <w:r w:rsidRPr="00BE0AEB">
        <w:rPr>
          <w:b/>
          <w:i/>
          <w:szCs w:val="28"/>
        </w:rPr>
        <w:t>23.1. Проведен эксперимент по применению механизма электронного санкционирования расходов участников казначейского сопровождения при исполнении контрактов (договоров) на основании электронных документов, подтверждающих возникновение денежных обязательств</w:t>
      </w:r>
    </w:p>
    <w:p w:rsidR="00F5266B" w:rsidRPr="00767069" w:rsidRDefault="00F5266B" w:rsidP="00414DC1">
      <w:pPr>
        <w:ind w:firstLine="709"/>
        <w:rPr>
          <w:b/>
          <w:i/>
          <w:szCs w:val="28"/>
        </w:rPr>
      </w:pPr>
      <w:r w:rsidRPr="00BE0AEB">
        <w:rPr>
          <w:b/>
          <w:i/>
          <w:szCs w:val="28"/>
        </w:rPr>
        <w:t>23.2. Проведен эксперимент по использованию электронных цифровых контрактов (договоров) на поставку товаров, выполнение работ, оказание услуг, заключаемых в соответствии с законодательством Российской Федерации</w:t>
      </w:r>
    </w:p>
    <w:p w:rsidR="00FF1EF4" w:rsidRDefault="00FF1EF4" w:rsidP="00FF1EF4">
      <w:pPr>
        <w:ind w:firstLine="708"/>
        <w:rPr>
          <w:bCs/>
          <w:i/>
          <w:szCs w:val="28"/>
        </w:rPr>
      </w:pPr>
      <w:r>
        <w:rPr>
          <w:szCs w:val="28"/>
        </w:rPr>
        <w:t>В целях выполнения мероприятий 23.1 и 23.2 проведена следующая работа</w:t>
      </w:r>
      <w:r>
        <w:rPr>
          <w:i/>
          <w:szCs w:val="28"/>
        </w:rPr>
        <w:t>:</w:t>
      </w:r>
    </w:p>
    <w:p w:rsidR="00FF1EF4" w:rsidRDefault="00FF1EF4" w:rsidP="00FF1EF4">
      <w:pPr>
        <w:ind w:firstLine="708"/>
        <w:rPr>
          <w:rFonts w:eastAsia="Times New Roman"/>
          <w:szCs w:val="28"/>
        </w:rPr>
      </w:pPr>
      <w:r>
        <w:rPr>
          <w:rFonts w:eastAsia="Times New Roman"/>
          <w:szCs w:val="28"/>
        </w:rPr>
        <w:t>- осуществлены мероприятия в соответствии с Планом мероприятий (дорожной картой) по оптимизации механизмов казначейского сопровождения и внедрения цифрового казначейского сопровождения</w:t>
      </w:r>
      <w:r>
        <w:rPr>
          <w:rStyle w:val="af1"/>
          <w:rFonts w:eastAsia="Times New Roman"/>
          <w:szCs w:val="28"/>
        </w:rPr>
        <w:footnoteReference w:id="2"/>
      </w:r>
      <w:r>
        <w:rPr>
          <w:rFonts w:eastAsia="Times New Roman"/>
          <w:szCs w:val="28"/>
        </w:rPr>
        <w:t>;</w:t>
      </w:r>
    </w:p>
    <w:p w:rsidR="00FF1EF4" w:rsidRDefault="00FF1EF4" w:rsidP="00FF1EF4">
      <w:pPr>
        <w:spacing w:before="120"/>
        <w:ind w:firstLine="709"/>
        <w:contextualSpacing/>
        <w:rPr>
          <w:rFonts w:eastAsia="Times New Roman"/>
          <w:szCs w:val="28"/>
        </w:rPr>
      </w:pPr>
      <w:r>
        <w:rPr>
          <w:rFonts w:eastAsia="Times New Roman"/>
          <w:szCs w:val="28"/>
        </w:rPr>
        <w:t>- реализован функционал формирования унифицированных форм электронных документов (карточка контракта (договора), Акт приемки товаров, работ, услуг) в компоненте казначейского сопровождения модуля ведения операций по исполнению обязательств участников бюджетного процесса и операций со средствами юридических лиц, не являющихся участниками бюджетного процесса, подсистемы управления расходами ГИИС «Электронный бюджет»;</w:t>
      </w:r>
    </w:p>
    <w:p w:rsidR="00FF1EF4" w:rsidRDefault="00FF1EF4" w:rsidP="00FF1EF4">
      <w:pPr>
        <w:spacing w:before="120"/>
        <w:ind w:firstLine="709"/>
        <w:contextualSpacing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участники казначейского сопровождения приняли участие </w:t>
      </w:r>
      <w:r>
        <w:rPr>
          <w:rFonts w:eastAsia="Times New Roman"/>
          <w:szCs w:val="28"/>
        </w:rPr>
        <w:br/>
        <w:t>в эксперименте по применению электронных карточек контрактов (договоров) и Актов приемки товаров, работ, услуг. Сформировано 615 электронных карточек контрактов (договоров) и 1 342 электронных Акта приемки товаров, работ, услуг.</w:t>
      </w:r>
    </w:p>
    <w:p w:rsidR="00096839" w:rsidRDefault="00096839" w:rsidP="00FF1EF4">
      <w:pPr>
        <w:spacing w:before="120"/>
        <w:ind w:firstLine="709"/>
        <w:contextualSpacing/>
        <w:rPr>
          <w:rFonts w:eastAsia="Times New Roman"/>
          <w:szCs w:val="28"/>
        </w:rPr>
      </w:pPr>
    </w:p>
    <w:p w:rsidR="00F5266B" w:rsidRPr="00767069" w:rsidRDefault="00F5266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 xml:space="preserve">23.3. Подготовлены и направлены в Минфин России предложения в нормативные и правовые акты по реализации Концепции развития </w:t>
      </w:r>
      <w:r w:rsidRPr="00767069">
        <w:rPr>
          <w:b/>
          <w:i/>
          <w:szCs w:val="28"/>
        </w:rPr>
        <w:lastRenderedPageBreak/>
        <w:t>цифрового казначейского сопровождения средств бюджетов бюджетной системы Российской Федерации</w:t>
      </w:r>
    </w:p>
    <w:p w:rsidR="00FF1EF4" w:rsidRDefault="00FF1EF4" w:rsidP="00FF1EF4">
      <w:pPr>
        <w:tabs>
          <w:tab w:val="center" w:pos="4536"/>
          <w:tab w:val="left" w:pos="5576"/>
        </w:tabs>
        <w:ind w:firstLine="709"/>
        <w:contextualSpacing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Подготовлены и направлены в Минфин России предложения </w:t>
      </w:r>
      <w:r>
        <w:rPr>
          <w:rFonts w:eastAsia="Times New Roman"/>
          <w:szCs w:val="28"/>
        </w:rPr>
        <w:br/>
        <w:t xml:space="preserve">по реализации цифрового казначейского сопровождения средств бюджетов бюджетной системы Российской Федерации в постановление Правительства Российской Федерации от 24 ноября 2021 г. № 2024 </w:t>
      </w:r>
      <w:r>
        <w:rPr>
          <w:rFonts w:eastAsia="Times New Roman"/>
          <w:szCs w:val="28"/>
        </w:rPr>
        <w:br/>
        <w:t xml:space="preserve">«О правилах казначейского сопровождения» и </w:t>
      </w:r>
      <w:r>
        <w:rPr>
          <w:rFonts w:eastAsia="Times New Roman"/>
          <w:szCs w:val="28"/>
        </w:rPr>
        <w:tab/>
        <w:t>в приказ Минфина России от 17 декабря 2021 г. № 214н «Об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сопровождения».</w:t>
      </w:r>
    </w:p>
    <w:p w:rsidR="00FF1EF4" w:rsidRDefault="00FF1EF4" w:rsidP="00FF1EF4">
      <w:pPr>
        <w:ind w:firstLine="709"/>
        <w:contextualSpacing/>
        <w:rPr>
          <w:rFonts w:eastAsia="Times New Roman"/>
          <w:szCs w:val="28"/>
        </w:rPr>
      </w:pPr>
      <w:r>
        <w:rPr>
          <w:rFonts w:eastAsia="Times New Roman"/>
          <w:szCs w:val="28"/>
        </w:rPr>
        <w:t>Приняты приказы Федерального казначейства:</w:t>
      </w:r>
    </w:p>
    <w:p w:rsidR="00FF1EF4" w:rsidRDefault="00FF1EF4" w:rsidP="00FF1EF4">
      <w:pPr>
        <w:ind w:firstLine="709"/>
        <w:contextualSpacing/>
        <w:rPr>
          <w:rFonts w:eastAsia="Times New Roman"/>
          <w:szCs w:val="28"/>
        </w:rPr>
      </w:pPr>
      <w:r>
        <w:rPr>
          <w:rFonts w:eastAsia="Times New Roman"/>
          <w:szCs w:val="28"/>
        </w:rPr>
        <w:t>от 9 апреля 2025 г. № 4н «О внесении изменений в Порядок открытия лицевых счетов территориальными органами Федерального казначейства участникам казначейского сопровождения, утвержденный приказом Федерального казначейства от 22 декабря 2021 г. № 44н»;</w:t>
      </w:r>
    </w:p>
    <w:p w:rsidR="00FF1EF4" w:rsidRDefault="00FF1EF4" w:rsidP="00FF1EF4">
      <w:pPr>
        <w:spacing w:before="240"/>
        <w:ind w:firstLine="709"/>
        <w:contextualSpacing/>
        <w:rPr>
          <w:rFonts w:eastAsia="Times New Roman"/>
          <w:szCs w:val="28"/>
        </w:rPr>
      </w:pPr>
      <w:r>
        <w:rPr>
          <w:rFonts w:eastAsia="Times New Roman"/>
          <w:szCs w:val="28"/>
        </w:rPr>
        <w:t>от 1 октября 2025 г. № 13н «О внесении изменений в Порядок казначейского обслуживания операций со средствами участников казначейского сопровождения, утвержденный приказом Федерального казначейства от 15 декабря 2021 г. № 40».</w:t>
      </w:r>
    </w:p>
    <w:p w:rsidR="00096839" w:rsidRDefault="00096839" w:rsidP="00FF1EF4">
      <w:pPr>
        <w:spacing w:before="240"/>
        <w:ind w:firstLine="709"/>
        <w:contextualSpacing/>
        <w:rPr>
          <w:rFonts w:eastAsia="Times New Roman"/>
          <w:szCs w:val="28"/>
        </w:rPr>
      </w:pPr>
    </w:p>
    <w:p w:rsidR="00F5266B" w:rsidRPr="00767069" w:rsidRDefault="00F5266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23.4. Подготовлены предложения по реализации бизнес – процессов при осуществлении расширенного казначейского сопровождения посредством электронных документов ГИИС «Электронный бюджет» (ПУР КС)</w:t>
      </w:r>
    </w:p>
    <w:p w:rsidR="00FF1EF4" w:rsidRDefault="00FF1EF4" w:rsidP="00FF1EF4">
      <w:pPr>
        <w:ind w:firstLine="709"/>
        <w:contextualSpacing/>
        <w:rPr>
          <w:rFonts w:eastAsia="Times New Roman"/>
          <w:szCs w:val="28"/>
        </w:rPr>
      </w:pPr>
      <w:r>
        <w:rPr>
          <w:rFonts w:eastAsia="Times New Roman"/>
          <w:szCs w:val="28"/>
        </w:rPr>
        <w:t>- подготовлен бизнес-процесс по использованию электронных форм документов при расширенном казначейском сопровождении в ГИИС «Электронный бюджет»;</w:t>
      </w:r>
    </w:p>
    <w:p w:rsidR="00FF1EF4" w:rsidRDefault="00FF1EF4" w:rsidP="00FF1EF4">
      <w:pPr>
        <w:ind w:firstLine="709"/>
        <w:contextualSpacing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поставлена задача по доработке ГИИС «Электронный </w:t>
      </w:r>
      <w:proofErr w:type="gramStart"/>
      <w:r>
        <w:rPr>
          <w:rFonts w:eastAsia="Times New Roman"/>
          <w:szCs w:val="28"/>
        </w:rPr>
        <w:t>бюджет»</w:t>
      </w:r>
      <w:r>
        <w:rPr>
          <w:rFonts w:eastAsia="Times New Roman"/>
          <w:szCs w:val="28"/>
        </w:rPr>
        <w:br/>
        <w:t>в</w:t>
      </w:r>
      <w:proofErr w:type="gramEnd"/>
      <w:r>
        <w:rPr>
          <w:rFonts w:eastAsia="Times New Roman"/>
          <w:szCs w:val="28"/>
        </w:rPr>
        <w:t xml:space="preserve"> части автоматизации процессов и использования электронных форм документов при расширенном казначейском сопровождении;</w:t>
      </w:r>
    </w:p>
    <w:p w:rsidR="00FF1EF4" w:rsidRDefault="00FF1EF4" w:rsidP="00FF1EF4">
      <w:pPr>
        <w:ind w:firstLine="709"/>
        <w:contextualSpacing/>
        <w:rPr>
          <w:rFonts w:eastAsia="Times New Roman"/>
          <w:szCs w:val="28"/>
        </w:rPr>
      </w:pPr>
      <w:r>
        <w:rPr>
          <w:rFonts w:eastAsia="Times New Roman"/>
          <w:szCs w:val="28"/>
        </w:rPr>
        <w:t>- выработаны предложения по внесению изменений в нормативные правовые акты в целях закрепления положений по автоматизации процессов при расширенном казначейском сопровождении.</w:t>
      </w:r>
    </w:p>
    <w:p w:rsidR="00F5266B" w:rsidRDefault="00F5266B" w:rsidP="00414DC1">
      <w:pPr>
        <w:ind w:firstLine="709"/>
        <w:rPr>
          <w:szCs w:val="28"/>
          <w:lang w:eastAsia="ru-RU"/>
        </w:rPr>
      </w:pPr>
    </w:p>
    <w:p w:rsidR="00F5266B" w:rsidRPr="00767069" w:rsidRDefault="00F5266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 xml:space="preserve">24.1. Обеспечена оценка исполнителей социальных услуг на официальном сайте www.bus.gov.ru и в мобильном приложении для граждан «Наше мнение», а также анализ данных об оценках </w:t>
      </w:r>
      <w:r w:rsidRPr="00767069">
        <w:rPr>
          <w:b/>
          <w:i/>
          <w:szCs w:val="28"/>
        </w:rPr>
        <w:lastRenderedPageBreak/>
        <w:t>исполнителей социальных услуг на официальном сайте www.bus.gov.ru для пользователей портала</w:t>
      </w:r>
    </w:p>
    <w:p w:rsidR="00F5266B" w:rsidRDefault="000364F2" w:rsidP="00414DC1">
      <w:pPr>
        <w:ind w:firstLine="709"/>
        <w:rPr>
          <w:szCs w:val="28"/>
        </w:rPr>
      </w:pPr>
      <w:r>
        <w:rPr>
          <w:szCs w:val="28"/>
        </w:rPr>
        <w:t>По стратегической задаче (проекту) 24 «Прозрачность деятельности государственных (муниципальных) учреждений», обеспечены оценка исполнителей социальных услуг в ГИС ГМУ и в мобильном приложении для граждан «Наше мнение», а также анализ данных об оценках исполнителей социальных услуг. Реализован цифровой профиль (паспорт) для государственных (муниципальных) учреждений и организаций негосударственного сектора, в отношении которых проводится независимая оценка качества условий оказания услуг социальной сферы, а также сводные аналитические и статистические отчеты как элемент открытой части платформы, содержащий юридические значимые сведения об учреждении и его финансово-экономической деятельности. А именно, раскрытие информации об услугах и выполняемых работах учреждения, оказываемых в рамках государственного (муниципального) задания, информации о доходах и расходах в разрезе видов финансового обеспечения, балансовых показателях, численности и среднемесячной заработной платы, об имуществе учреждения, а также эффективности его деятельности, об оценках и отзывах об учреждениях, размещенных пользователями на портале.</w:t>
      </w:r>
    </w:p>
    <w:p w:rsidR="00096839" w:rsidRDefault="00096839" w:rsidP="00414DC1">
      <w:pPr>
        <w:ind w:firstLine="709"/>
        <w:rPr>
          <w:szCs w:val="28"/>
          <w:lang w:eastAsia="ru-RU"/>
        </w:rPr>
      </w:pPr>
    </w:p>
    <w:p w:rsidR="00F5266B" w:rsidRPr="00767069" w:rsidRDefault="00F5266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25.1. Выставление начислений встроено в процессы ведения контрольной (надзорной) деятельности посредством взаимодействия с ГИС ТОР КНД. Сервис тиражирован на порталах государственных и муниципальных услуг, ГИС Торги. Обеспечена возможность выставления и оплаты начислений по делам, рассматриваемым мировыми судьями, в случае вынесения постановления органом, не администрирующим данный вид дохода</w:t>
      </w:r>
    </w:p>
    <w:p w:rsidR="00414543" w:rsidRDefault="00414543" w:rsidP="00414543">
      <w:pPr>
        <w:spacing w:line="360" w:lineRule="exact"/>
        <w:ind w:firstLine="709"/>
        <w:rPr>
          <w:bCs/>
          <w:szCs w:val="28"/>
        </w:rPr>
      </w:pPr>
      <w:r w:rsidRPr="002B6795">
        <w:rPr>
          <w:bCs/>
          <w:szCs w:val="28"/>
        </w:rPr>
        <w:t>Успешно проведено тестирование взаимодействия ГИС ТОР КНД с ГИС ГМП для выставления начислений пользователями</w:t>
      </w:r>
      <w:r w:rsidRPr="00B57604">
        <w:rPr>
          <w:bCs/>
          <w:szCs w:val="28"/>
        </w:rPr>
        <w:t xml:space="preserve"> ГИС ТОР КНД </w:t>
      </w:r>
      <w:r>
        <w:rPr>
          <w:bCs/>
          <w:szCs w:val="28"/>
        </w:rPr>
        <w:t>и </w:t>
      </w:r>
      <w:r w:rsidRPr="00B57604">
        <w:rPr>
          <w:bCs/>
          <w:szCs w:val="28"/>
        </w:rPr>
        <w:t xml:space="preserve">получения информации об оплате начислений, разработана инструкция </w:t>
      </w:r>
      <w:r>
        <w:rPr>
          <w:bCs/>
          <w:szCs w:val="28"/>
        </w:rPr>
        <w:t>по </w:t>
      </w:r>
      <w:r w:rsidRPr="00B57604">
        <w:rPr>
          <w:bCs/>
          <w:szCs w:val="28"/>
        </w:rPr>
        <w:t>работе в ГИС ГМП и ГИС ТОР КНД</w:t>
      </w:r>
      <w:r>
        <w:rPr>
          <w:bCs/>
          <w:szCs w:val="28"/>
        </w:rPr>
        <w:t xml:space="preserve">. </w:t>
      </w:r>
    </w:p>
    <w:p w:rsidR="00414543" w:rsidRDefault="00414543" w:rsidP="00414543">
      <w:pPr>
        <w:spacing w:line="360" w:lineRule="exact"/>
        <w:ind w:firstLine="709"/>
        <w:rPr>
          <w:bCs/>
          <w:szCs w:val="28"/>
        </w:rPr>
      </w:pPr>
      <w:r w:rsidRPr="00B57604">
        <w:rPr>
          <w:bCs/>
          <w:szCs w:val="28"/>
        </w:rPr>
        <w:t>С использованием ГИС ТОР КНД выставлены начисления и получена информация об оплате начислений в отношении административных штрафов отдельных органов контроля (надзора)</w:t>
      </w:r>
      <w:r>
        <w:rPr>
          <w:bCs/>
          <w:szCs w:val="28"/>
        </w:rPr>
        <w:t>.</w:t>
      </w:r>
    </w:p>
    <w:p w:rsidR="00414543" w:rsidRDefault="00414543" w:rsidP="00414543">
      <w:pPr>
        <w:spacing w:line="360" w:lineRule="exact"/>
        <w:ind w:firstLine="709"/>
        <w:rPr>
          <w:bCs/>
          <w:szCs w:val="28"/>
        </w:rPr>
      </w:pPr>
      <w:r w:rsidRPr="00B57604">
        <w:rPr>
          <w:bCs/>
          <w:szCs w:val="28"/>
        </w:rPr>
        <w:t xml:space="preserve">Функциональность ГИС ТОР КНД по выставлению начислений </w:t>
      </w:r>
      <w:r>
        <w:rPr>
          <w:bCs/>
          <w:szCs w:val="28"/>
        </w:rPr>
        <w:t>и </w:t>
      </w:r>
      <w:r w:rsidRPr="00B57604">
        <w:rPr>
          <w:bCs/>
          <w:szCs w:val="28"/>
        </w:rPr>
        <w:t>получению информации об оплате начислений открыта для применения всем пользователям</w:t>
      </w:r>
    </w:p>
    <w:p w:rsidR="00414543" w:rsidRDefault="00414543" w:rsidP="00414543">
      <w:pPr>
        <w:spacing w:line="360" w:lineRule="exact"/>
        <w:ind w:firstLine="709"/>
        <w:rPr>
          <w:bCs/>
          <w:szCs w:val="28"/>
        </w:rPr>
      </w:pPr>
      <w:r w:rsidRPr="00B57604">
        <w:rPr>
          <w:bCs/>
          <w:szCs w:val="28"/>
        </w:rPr>
        <w:lastRenderedPageBreak/>
        <w:t xml:space="preserve">Сформированы требования к развитию ГИС ГМП в части оптимизации взаимодействия с ГИС Торги и порталах государственных </w:t>
      </w:r>
      <w:r>
        <w:rPr>
          <w:bCs/>
          <w:szCs w:val="28"/>
        </w:rPr>
        <w:t>и </w:t>
      </w:r>
      <w:r w:rsidRPr="00B57604">
        <w:rPr>
          <w:bCs/>
          <w:szCs w:val="28"/>
        </w:rPr>
        <w:t>муниципальных услуг</w:t>
      </w:r>
      <w:r>
        <w:rPr>
          <w:bCs/>
          <w:szCs w:val="28"/>
        </w:rPr>
        <w:t>.</w:t>
      </w:r>
    </w:p>
    <w:p w:rsidR="00414543" w:rsidRDefault="00414543" w:rsidP="00414543">
      <w:pPr>
        <w:spacing w:line="360" w:lineRule="exact"/>
        <w:ind w:firstLine="709"/>
        <w:rPr>
          <w:bCs/>
          <w:szCs w:val="28"/>
        </w:rPr>
      </w:pPr>
      <w:r w:rsidRPr="00B57604">
        <w:rPr>
          <w:bCs/>
          <w:szCs w:val="28"/>
        </w:rPr>
        <w:t>Обеспечено предоставление дос</w:t>
      </w:r>
      <w:r>
        <w:rPr>
          <w:bCs/>
          <w:szCs w:val="28"/>
        </w:rPr>
        <w:t>тупа организаторам торгов в ГИС </w:t>
      </w:r>
      <w:r w:rsidRPr="00B57604">
        <w:rPr>
          <w:bCs/>
          <w:szCs w:val="28"/>
        </w:rPr>
        <w:t>ГМП</w:t>
      </w:r>
      <w:r>
        <w:rPr>
          <w:bCs/>
          <w:szCs w:val="28"/>
        </w:rPr>
        <w:t>.</w:t>
      </w:r>
    </w:p>
    <w:p w:rsidR="00F5266B" w:rsidRDefault="00F5266B" w:rsidP="00414DC1">
      <w:pPr>
        <w:ind w:firstLine="709"/>
        <w:rPr>
          <w:szCs w:val="28"/>
          <w:lang w:eastAsia="ru-RU"/>
        </w:rPr>
      </w:pPr>
    </w:p>
    <w:p w:rsidR="00F5266B" w:rsidRDefault="00F5266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26.1. Внедрен механизм финансового обеспечения электронных сертификатов без отвлечения денежных средств из бюджетов бюджетной системы Российской Федерации</w:t>
      </w:r>
    </w:p>
    <w:p w:rsidR="00096839" w:rsidRPr="00767069" w:rsidRDefault="00096839" w:rsidP="00414DC1">
      <w:pPr>
        <w:ind w:firstLine="709"/>
        <w:rPr>
          <w:b/>
          <w:i/>
          <w:szCs w:val="28"/>
        </w:rPr>
      </w:pPr>
    </w:p>
    <w:p w:rsidR="00F5266B" w:rsidRDefault="00414543" w:rsidP="00414DC1">
      <w:pPr>
        <w:ind w:firstLine="709"/>
        <w:rPr>
          <w:color w:val="000000"/>
          <w:szCs w:val="28"/>
          <w:lang w:eastAsia="uk-UA"/>
        </w:rPr>
      </w:pPr>
      <w:r w:rsidRPr="007723FE">
        <w:rPr>
          <w:color w:val="000000"/>
          <w:szCs w:val="28"/>
          <w:lang w:eastAsia="uk-UA"/>
        </w:rPr>
        <w:t>Внедрен механизм финансового обеспечения электронных сертификатов без отвлечения денежных средств из бюджетов бюджетной системы Российской Федерации в пилотном субъекте Российской Федерации – Санкт-Петербурге.</w:t>
      </w:r>
    </w:p>
    <w:p w:rsidR="00096839" w:rsidRDefault="00096839" w:rsidP="00414DC1">
      <w:pPr>
        <w:ind w:firstLine="709"/>
        <w:rPr>
          <w:szCs w:val="28"/>
          <w:lang w:eastAsia="ru-RU"/>
        </w:rPr>
      </w:pPr>
    </w:p>
    <w:p w:rsidR="00F5266B" w:rsidRPr="00767069" w:rsidRDefault="00F5266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27.1. Обеспечение организации проведения мероприятий по аттестации объектов информатизации Закрытого контура Казначейства России</w:t>
      </w:r>
    </w:p>
    <w:p w:rsidR="00767069" w:rsidRDefault="00767069" w:rsidP="00414DC1">
      <w:pPr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Мероприятие исполнено на 100%. Информация об исполнении мероприятия находится по</w:t>
      </w:r>
      <w:r w:rsidR="00BE0AEB">
        <w:rPr>
          <w:rFonts w:eastAsia="Times New Roman"/>
          <w:color w:val="000000"/>
        </w:rPr>
        <w:t>д</w:t>
      </w:r>
      <w:r>
        <w:rPr>
          <w:rFonts w:eastAsia="Times New Roman"/>
          <w:color w:val="000000"/>
        </w:rPr>
        <w:t xml:space="preserve"> грифом «Для служебного пользования.</w:t>
      </w:r>
    </w:p>
    <w:p w:rsidR="00F5266B" w:rsidRDefault="00767069" w:rsidP="00414DC1">
      <w:pPr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Организовано проведение мероприятий по аттестации объектов информатизации Закрытого контура Федерального Казначейства.</w:t>
      </w:r>
    </w:p>
    <w:p w:rsidR="00096839" w:rsidRDefault="00096839" w:rsidP="00414DC1">
      <w:pPr>
        <w:ind w:firstLine="709"/>
        <w:rPr>
          <w:szCs w:val="28"/>
          <w:lang w:eastAsia="ru-RU"/>
        </w:rPr>
      </w:pPr>
    </w:p>
    <w:p w:rsidR="00F5266B" w:rsidRPr="00767069" w:rsidRDefault="00F5266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 xml:space="preserve">27.2. Завершено </w:t>
      </w:r>
      <w:proofErr w:type="spellStart"/>
      <w:r w:rsidRPr="00767069">
        <w:rPr>
          <w:b/>
          <w:i/>
          <w:szCs w:val="28"/>
        </w:rPr>
        <w:t>импортозамещение</w:t>
      </w:r>
      <w:proofErr w:type="spellEnd"/>
      <w:r w:rsidRPr="00767069">
        <w:rPr>
          <w:b/>
          <w:i/>
          <w:szCs w:val="28"/>
        </w:rPr>
        <w:t xml:space="preserve"> модуля учета FAH по операциям федерального бюджета. Проведены подготовительные мероприятия для перевода в 2026 году на </w:t>
      </w:r>
      <w:proofErr w:type="spellStart"/>
      <w:r w:rsidRPr="00767069">
        <w:rPr>
          <w:b/>
          <w:i/>
          <w:szCs w:val="28"/>
        </w:rPr>
        <w:t>импортозамещенный</w:t>
      </w:r>
      <w:proofErr w:type="spellEnd"/>
      <w:r w:rsidRPr="00767069">
        <w:rPr>
          <w:b/>
          <w:i/>
          <w:szCs w:val="28"/>
        </w:rPr>
        <w:t xml:space="preserve"> модуль учета FAH операций </w:t>
      </w:r>
      <w:proofErr w:type="spellStart"/>
      <w:r w:rsidRPr="00767069">
        <w:rPr>
          <w:b/>
          <w:i/>
          <w:szCs w:val="28"/>
        </w:rPr>
        <w:t>неучастников</w:t>
      </w:r>
      <w:proofErr w:type="spellEnd"/>
      <w:r w:rsidRPr="00767069">
        <w:rPr>
          <w:b/>
          <w:i/>
          <w:szCs w:val="28"/>
        </w:rPr>
        <w:t xml:space="preserve"> бюджетного процесса федерального уровня</w:t>
      </w:r>
    </w:p>
    <w:p w:rsidR="00471448" w:rsidRDefault="00471448" w:rsidP="00471448">
      <w:pPr>
        <w:ind w:firstLine="708"/>
      </w:pPr>
      <w:r>
        <w:t xml:space="preserve">В 2025 году завершено </w:t>
      </w:r>
      <w:proofErr w:type="spellStart"/>
      <w:r>
        <w:t>импортозамещение</w:t>
      </w:r>
      <w:proofErr w:type="spellEnd"/>
      <w:r>
        <w:t xml:space="preserve"> модуля учета FAH по операциям федерального бюджета. </w:t>
      </w:r>
    </w:p>
    <w:p w:rsidR="00471448" w:rsidRDefault="00471448" w:rsidP="00471448">
      <w:pPr>
        <w:ind w:firstLine="708"/>
      </w:pPr>
      <w:r>
        <w:t xml:space="preserve">Проведены работы по доработке подсистемы управления расходами и подсистемы учета и отчетности ГИИС «Электронный бюджет» в части изменения алгоритмов взаимодействия с </w:t>
      </w:r>
      <w:proofErr w:type="spellStart"/>
      <w:r>
        <w:t>импортозамещенным</w:t>
      </w:r>
      <w:proofErr w:type="spellEnd"/>
      <w:r>
        <w:t xml:space="preserve"> модулем учета FAH для отражения средств операций участников казначейского сопровождения и получателей средств бюджета федерального уровня в казначейском учете органов Федерального казначейства по счетам объектов учета системы казначейских платежей (по новому плану счетов) и в учетных показателях состояния лицевых счетов. Осуществлено пилотирование </w:t>
      </w:r>
      <w:r>
        <w:lastRenderedPageBreak/>
        <w:t xml:space="preserve">доработок ПУР, </w:t>
      </w:r>
      <w:proofErr w:type="spellStart"/>
      <w:r>
        <w:t>ПУиО</w:t>
      </w:r>
      <w:proofErr w:type="spellEnd"/>
      <w:r>
        <w:t xml:space="preserve"> ГИИС «Электронный бюджет» для перевода функционала на </w:t>
      </w:r>
      <w:proofErr w:type="spellStart"/>
      <w:r>
        <w:t>импортозамещенный</w:t>
      </w:r>
      <w:proofErr w:type="spellEnd"/>
      <w:r>
        <w:t xml:space="preserve"> модуль учета FAH в 2026 году.</w:t>
      </w:r>
    </w:p>
    <w:p w:rsidR="00F5266B" w:rsidRDefault="00F5266B" w:rsidP="00414DC1">
      <w:pPr>
        <w:ind w:firstLine="709"/>
        <w:rPr>
          <w:szCs w:val="28"/>
          <w:lang w:eastAsia="ru-RU"/>
        </w:rPr>
      </w:pPr>
    </w:p>
    <w:p w:rsidR="00F5266B" w:rsidRPr="00767069" w:rsidRDefault="00F5266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 xml:space="preserve">27.3. Обеспечена реализация </w:t>
      </w:r>
      <w:proofErr w:type="spellStart"/>
      <w:r w:rsidRPr="00767069">
        <w:rPr>
          <w:b/>
          <w:i/>
          <w:szCs w:val="28"/>
        </w:rPr>
        <w:t>импортозамещения</w:t>
      </w:r>
      <w:proofErr w:type="spellEnd"/>
      <w:r w:rsidRPr="00767069">
        <w:rPr>
          <w:b/>
          <w:i/>
          <w:szCs w:val="28"/>
        </w:rPr>
        <w:t xml:space="preserve"> компонента автоматизированной системы документооборота Федерального казначейства (АСД ФК)</w:t>
      </w:r>
    </w:p>
    <w:p w:rsidR="00605385" w:rsidRDefault="00605385" w:rsidP="006053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2" w:lineRule="atLeast"/>
        <w:ind w:firstLine="720"/>
        <w:rPr>
          <w:szCs w:val="28"/>
        </w:rPr>
      </w:pPr>
      <w:r>
        <w:rPr>
          <w:rFonts w:eastAsia="Times New Roman"/>
          <w:szCs w:val="28"/>
        </w:rPr>
        <w:t xml:space="preserve">Обеспечено </w:t>
      </w:r>
      <w:proofErr w:type="spellStart"/>
      <w:r>
        <w:rPr>
          <w:rFonts w:eastAsia="Times New Roman"/>
          <w:szCs w:val="28"/>
        </w:rPr>
        <w:t>импортозамещение</w:t>
      </w:r>
      <w:proofErr w:type="spellEnd"/>
      <w:r>
        <w:rPr>
          <w:rFonts w:eastAsia="Times New Roman"/>
          <w:szCs w:val="28"/>
        </w:rPr>
        <w:t xml:space="preserve"> Автомати</w:t>
      </w:r>
      <w:r>
        <w:rPr>
          <w:szCs w:val="28"/>
        </w:rPr>
        <w:t xml:space="preserve">зированной системы документооборота Федерального казначейства (АСД ФК) в центральном аппарате Федерального казначейства. </w:t>
      </w:r>
    </w:p>
    <w:p w:rsidR="00605385" w:rsidRDefault="00605385" w:rsidP="006053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2" w:lineRule="atLeast"/>
        <w:ind w:firstLine="720"/>
        <w:rPr>
          <w:rFonts w:eastAsia="Times New Roman"/>
          <w:szCs w:val="28"/>
          <w:highlight w:val="yellow"/>
        </w:rPr>
      </w:pPr>
      <w:r>
        <w:rPr>
          <w:szCs w:val="28"/>
        </w:rPr>
        <w:t xml:space="preserve">Проведены подготовительные мероприятия к </w:t>
      </w:r>
      <w:proofErr w:type="spellStart"/>
      <w:r>
        <w:rPr>
          <w:szCs w:val="28"/>
        </w:rPr>
        <w:t>импортозамещению</w:t>
      </w:r>
      <w:proofErr w:type="spellEnd"/>
      <w:r>
        <w:rPr>
          <w:szCs w:val="28"/>
        </w:rPr>
        <w:t xml:space="preserve"> компонентов АСД ФК в ФКУ ЦОКР и территориальных органах Федерального казначейства в 2026 году. </w:t>
      </w:r>
    </w:p>
    <w:p w:rsidR="00605385" w:rsidRDefault="00605385" w:rsidP="00414DC1">
      <w:pPr>
        <w:ind w:firstLine="709"/>
        <w:rPr>
          <w:szCs w:val="28"/>
          <w:lang w:eastAsia="ru-RU"/>
        </w:rPr>
      </w:pPr>
    </w:p>
    <w:p w:rsidR="00F5266B" w:rsidRPr="00767069" w:rsidRDefault="00F5266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 xml:space="preserve">27.4. </w:t>
      </w:r>
      <w:proofErr w:type="spellStart"/>
      <w:r w:rsidRPr="00767069">
        <w:rPr>
          <w:b/>
          <w:i/>
          <w:szCs w:val="28"/>
        </w:rPr>
        <w:t>Импортозамещение</w:t>
      </w:r>
      <w:proofErr w:type="spellEnd"/>
      <w:r w:rsidRPr="00767069">
        <w:rPr>
          <w:b/>
          <w:i/>
          <w:szCs w:val="28"/>
        </w:rPr>
        <w:t xml:space="preserve"> БПО компонентов управления справочными данными НСИ ГИИС «Электронный бюджет» и миграция первой очереди справочников (реестров, классификаторов) в </w:t>
      </w:r>
      <w:proofErr w:type="spellStart"/>
      <w:r w:rsidRPr="00767069">
        <w:rPr>
          <w:b/>
          <w:i/>
          <w:szCs w:val="28"/>
        </w:rPr>
        <w:t>импортозамещенное</w:t>
      </w:r>
      <w:proofErr w:type="spellEnd"/>
      <w:r w:rsidRPr="00767069">
        <w:rPr>
          <w:b/>
          <w:i/>
          <w:szCs w:val="28"/>
        </w:rPr>
        <w:t xml:space="preserve"> решение</w:t>
      </w:r>
    </w:p>
    <w:p w:rsidR="00471448" w:rsidRPr="00471448" w:rsidRDefault="00471448" w:rsidP="004714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2" w:lineRule="atLeast"/>
        <w:ind w:firstLine="720"/>
        <w:rPr>
          <w:rFonts w:eastAsia="Times New Roman"/>
          <w:szCs w:val="28"/>
        </w:rPr>
      </w:pPr>
      <w:r w:rsidRPr="00471448">
        <w:rPr>
          <w:rFonts w:eastAsia="Times New Roman"/>
          <w:szCs w:val="28"/>
        </w:rPr>
        <w:t xml:space="preserve">В 2025 году осуществлен перевод системы управления основными данными НСИ на </w:t>
      </w:r>
      <w:proofErr w:type="spellStart"/>
      <w:r w:rsidRPr="00471448">
        <w:rPr>
          <w:rFonts w:eastAsia="Times New Roman"/>
          <w:szCs w:val="28"/>
        </w:rPr>
        <w:t>импортозамещенное</w:t>
      </w:r>
      <w:proofErr w:type="spellEnd"/>
      <w:r w:rsidRPr="00471448">
        <w:rPr>
          <w:rFonts w:eastAsia="Times New Roman"/>
          <w:szCs w:val="28"/>
        </w:rPr>
        <w:t xml:space="preserve"> решение.</w:t>
      </w:r>
    </w:p>
    <w:p w:rsidR="00471448" w:rsidRPr="00471448" w:rsidRDefault="00471448" w:rsidP="004714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2" w:lineRule="atLeast"/>
        <w:ind w:firstLine="720"/>
        <w:rPr>
          <w:rFonts w:eastAsia="Times New Roman"/>
          <w:szCs w:val="28"/>
        </w:rPr>
      </w:pPr>
      <w:r w:rsidRPr="00471448">
        <w:rPr>
          <w:rFonts w:eastAsia="Times New Roman"/>
          <w:szCs w:val="28"/>
        </w:rPr>
        <w:t>Создан и протестирован прототип компонента управления основными данными (MDM) модуля централизованного ведения и распространения нормативно-справочной информации подсистемы ведения нормативной справочной информации ГИИС «Электронный бюджет» (далее соответственно – НСИ, МУНСИ).</w:t>
      </w:r>
    </w:p>
    <w:p w:rsidR="00471448" w:rsidRPr="00471448" w:rsidRDefault="00471448" w:rsidP="004714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2" w:lineRule="atLeast"/>
        <w:ind w:firstLine="720"/>
        <w:rPr>
          <w:rFonts w:eastAsia="Times New Roman"/>
          <w:szCs w:val="28"/>
        </w:rPr>
      </w:pPr>
      <w:r w:rsidRPr="00471448">
        <w:rPr>
          <w:rFonts w:eastAsia="Times New Roman"/>
          <w:szCs w:val="28"/>
        </w:rPr>
        <w:t xml:space="preserve">По результату апробации функционирования прототипа МУНСИ сформированы требования развитию НСИ. </w:t>
      </w:r>
    </w:p>
    <w:p w:rsidR="00471448" w:rsidRPr="00471448" w:rsidRDefault="00471448" w:rsidP="004714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2" w:lineRule="atLeast"/>
        <w:ind w:firstLine="720"/>
        <w:rPr>
          <w:rFonts w:eastAsia="Times New Roman"/>
          <w:szCs w:val="28"/>
        </w:rPr>
      </w:pPr>
      <w:r w:rsidRPr="00471448">
        <w:rPr>
          <w:rFonts w:eastAsia="Times New Roman"/>
          <w:szCs w:val="28"/>
        </w:rPr>
        <w:t xml:space="preserve">Осуществлены работы по доработке НСИ в целях реализации функций ведения и распространения нормативной справочной информации в </w:t>
      </w:r>
      <w:proofErr w:type="spellStart"/>
      <w:r w:rsidRPr="00471448">
        <w:rPr>
          <w:rFonts w:eastAsia="Times New Roman"/>
          <w:szCs w:val="28"/>
        </w:rPr>
        <w:t>импортозамещенной</w:t>
      </w:r>
      <w:proofErr w:type="spellEnd"/>
      <w:r w:rsidRPr="00471448">
        <w:rPr>
          <w:rFonts w:eastAsia="Times New Roman"/>
          <w:szCs w:val="28"/>
        </w:rPr>
        <w:t xml:space="preserve"> инфраструктуре и встраивания МУНСИ, а также миграция пяти пилотных справочников.</w:t>
      </w:r>
    </w:p>
    <w:p w:rsidR="00471448" w:rsidRPr="00471448" w:rsidRDefault="00471448" w:rsidP="004714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2" w:lineRule="atLeast"/>
        <w:ind w:firstLine="720"/>
        <w:rPr>
          <w:rFonts w:eastAsia="Times New Roman"/>
          <w:szCs w:val="28"/>
        </w:rPr>
      </w:pPr>
      <w:r w:rsidRPr="00471448">
        <w:rPr>
          <w:rFonts w:eastAsia="Times New Roman"/>
          <w:szCs w:val="28"/>
        </w:rPr>
        <w:t xml:space="preserve">В 2025 году произведена миграция в </w:t>
      </w:r>
      <w:proofErr w:type="spellStart"/>
      <w:r w:rsidRPr="00471448">
        <w:rPr>
          <w:rFonts w:eastAsia="Times New Roman"/>
          <w:szCs w:val="28"/>
        </w:rPr>
        <w:t>импортозамещенную</w:t>
      </w:r>
      <w:proofErr w:type="spellEnd"/>
      <w:r w:rsidRPr="00471448">
        <w:rPr>
          <w:rFonts w:eastAsia="Times New Roman"/>
          <w:szCs w:val="28"/>
        </w:rPr>
        <w:t xml:space="preserve"> инфраструктуру НСИ функции формирования и распространения 75% справочников, реестров и классификаторов.</w:t>
      </w:r>
    </w:p>
    <w:p w:rsidR="00471448" w:rsidRPr="00471448" w:rsidRDefault="00471448" w:rsidP="004714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2" w:lineRule="atLeast"/>
        <w:ind w:firstLine="720"/>
        <w:rPr>
          <w:rFonts w:eastAsia="Times New Roman"/>
          <w:szCs w:val="28"/>
        </w:rPr>
      </w:pPr>
      <w:r w:rsidRPr="00471448">
        <w:rPr>
          <w:rFonts w:eastAsia="Times New Roman"/>
          <w:szCs w:val="28"/>
        </w:rPr>
        <w:t>В планах на 2026 году завершить работы по обеспечению миграции справочников, реестров и классификаторов.</w:t>
      </w:r>
    </w:p>
    <w:p w:rsidR="00F5266B" w:rsidRDefault="00F5266B" w:rsidP="00414DC1">
      <w:pPr>
        <w:ind w:firstLine="709"/>
        <w:rPr>
          <w:szCs w:val="28"/>
          <w:lang w:eastAsia="ru-RU"/>
        </w:rPr>
      </w:pPr>
    </w:p>
    <w:p w:rsidR="00F5266B" w:rsidRPr="00767069" w:rsidRDefault="00F5266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 xml:space="preserve">27.5. </w:t>
      </w:r>
      <w:proofErr w:type="spellStart"/>
      <w:r w:rsidRPr="00767069">
        <w:rPr>
          <w:b/>
          <w:i/>
          <w:szCs w:val="28"/>
        </w:rPr>
        <w:t>Импортозамещение</w:t>
      </w:r>
      <w:proofErr w:type="spellEnd"/>
      <w:r w:rsidRPr="00767069">
        <w:rPr>
          <w:b/>
          <w:i/>
          <w:szCs w:val="28"/>
        </w:rPr>
        <w:t xml:space="preserve"> СУБД УФОС НСИ ГИИС «Электронный бюджет»</w:t>
      </w:r>
    </w:p>
    <w:p w:rsidR="00605385" w:rsidRDefault="00605385" w:rsidP="006053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2" w:lineRule="atLeast"/>
        <w:ind w:firstLine="720"/>
        <w:rPr>
          <w:rFonts w:eastAsia="Times New Roman"/>
          <w:szCs w:val="28"/>
        </w:rPr>
      </w:pPr>
      <w:r>
        <w:rPr>
          <w:rFonts w:eastAsia="Times New Roman"/>
          <w:szCs w:val="28"/>
        </w:rPr>
        <w:lastRenderedPageBreak/>
        <w:t xml:space="preserve">Обеспечена разработка и согласование методик переноса данных и перенос данных подсистемы НСИ ГИИС </w:t>
      </w:r>
      <w:r w:rsidR="00BE0AEB">
        <w:rPr>
          <w:rFonts w:eastAsia="Times New Roman"/>
          <w:szCs w:val="28"/>
        </w:rPr>
        <w:t>«</w:t>
      </w:r>
      <w:r>
        <w:rPr>
          <w:rFonts w:eastAsia="Times New Roman"/>
          <w:szCs w:val="28"/>
        </w:rPr>
        <w:t>Электронный бюджет</w:t>
      </w:r>
      <w:r w:rsidR="00BE0AEB">
        <w:rPr>
          <w:rFonts w:eastAsia="Times New Roman"/>
          <w:szCs w:val="28"/>
        </w:rPr>
        <w:t>»</w:t>
      </w:r>
      <w:r>
        <w:rPr>
          <w:rFonts w:eastAsia="Times New Roman"/>
          <w:szCs w:val="28"/>
        </w:rPr>
        <w:t xml:space="preserve"> в </w:t>
      </w:r>
      <w:proofErr w:type="spellStart"/>
      <w:r>
        <w:rPr>
          <w:rFonts w:eastAsia="Times New Roman"/>
          <w:szCs w:val="28"/>
        </w:rPr>
        <w:t>импортозамещенную</w:t>
      </w:r>
      <w:proofErr w:type="spellEnd"/>
      <w:r>
        <w:rPr>
          <w:rFonts w:eastAsia="Times New Roman"/>
          <w:szCs w:val="28"/>
        </w:rPr>
        <w:t xml:space="preserve"> СУБД Универсальной фронт-офисной системы из состава БПО НСИ ГИИС </w:t>
      </w:r>
      <w:r w:rsidR="00BE0AEB">
        <w:rPr>
          <w:rFonts w:eastAsia="Times New Roman"/>
          <w:szCs w:val="28"/>
        </w:rPr>
        <w:t>«</w:t>
      </w:r>
      <w:r>
        <w:rPr>
          <w:rFonts w:eastAsia="Times New Roman"/>
          <w:szCs w:val="28"/>
        </w:rPr>
        <w:t>Электронный бюджет</w:t>
      </w:r>
      <w:r w:rsidR="00BE0AEB">
        <w:rPr>
          <w:rFonts w:eastAsia="Times New Roman"/>
          <w:szCs w:val="28"/>
        </w:rPr>
        <w:t>»</w:t>
      </w:r>
      <w:r>
        <w:rPr>
          <w:rFonts w:eastAsia="Times New Roman"/>
          <w:szCs w:val="28"/>
        </w:rPr>
        <w:t>.</w:t>
      </w:r>
    </w:p>
    <w:p w:rsidR="00605385" w:rsidRDefault="00605385" w:rsidP="006053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2" w:lineRule="atLeast"/>
        <w:ind w:firstLine="72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Разработана и согласована методика тестирования </w:t>
      </w:r>
      <w:proofErr w:type="spellStart"/>
      <w:r>
        <w:rPr>
          <w:rFonts w:eastAsia="Times New Roman"/>
          <w:szCs w:val="28"/>
        </w:rPr>
        <w:t>импортозамещенной</w:t>
      </w:r>
      <w:proofErr w:type="spellEnd"/>
      <w:r>
        <w:rPr>
          <w:rFonts w:eastAsia="Times New Roman"/>
          <w:szCs w:val="28"/>
        </w:rPr>
        <w:t xml:space="preserve"> СУБД. Произведены испытания по проверке производительности по заданному перечню ключевых метрик.</w:t>
      </w:r>
    </w:p>
    <w:p w:rsidR="00F5266B" w:rsidRDefault="00F5266B" w:rsidP="00414DC1">
      <w:pPr>
        <w:ind w:firstLine="709"/>
        <w:rPr>
          <w:szCs w:val="28"/>
          <w:lang w:eastAsia="ru-RU"/>
        </w:rPr>
      </w:pPr>
    </w:p>
    <w:p w:rsidR="00F5266B" w:rsidRPr="00767069" w:rsidRDefault="0045139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27.6. Проектирование и разработка технологического модуля информационной безопасности для работы с информацией, содержащей сведения, составляющие государственную тайну</w:t>
      </w:r>
    </w:p>
    <w:p w:rsidR="00767069" w:rsidRDefault="00767069" w:rsidP="00414DC1">
      <w:pPr>
        <w:ind w:firstLine="709"/>
        <w:rPr>
          <w:szCs w:val="28"/>
          <w:lang w:eastAsia="ru-RU"/>
        </w:rPr>
      </w:pPr>
      <w:r>
        <w:rPr>
          <w:rFonts w:eastAsia="Times New Roman"/>
          <w:color w:val="000000"/>
        </w:rPr>
        <w:t>Мероприятие исполнено на 100%. Информация об исполнении мероприятия находится по</w:t>
      </w:r>
      <w:r w:rsidR="00BE0AEB">
        <w:rPr>
          <w:rFonts w:eastAsia="Times New Roman"/>
          <w:color w:val="000000"/>
        </w:rPr>
        <w:t>д</w:t>
      </w:r>
      <w:r>
        <w:rPr>
          <w:rFonts w:eastAsia="Times New Roman"/>
          <w:color w:val="000000"/>
        </w:rPr>
        <w:t xml:space="preserve"> грифом «Для служебного пользования.</w:t>
      </w:r>
    </w:p>
    <w:p w:rsidR="00767069" w:rsidRDefault="00767069" w:rsidP="007670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line="362" w:lineRule="atLeast"/>
        <w:ind w:firstLine="709"/>
      </w:pPr>
      <w:r>
        <w:rPr>
          <w:rFonts w:eastAsia="Times New Roman"/>
          <w:color w:val="000000"/>
        </w:rPr>
        <w:t>Обеспечена разработка технических требований на разработку компонента идентификации, аутентификации, авторизации и управления доступом для технологического «Модуля информационной безопасности» Закрытого контура Федерального казначейства.</w:t>
      </w:r>
    </w:p>
    <w:p w:rsidR="00767069" w:rsidRDefault="00767069" w:rsidP="007670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line="362" w:lineRule="atLeast"/>
        <w:ind w:firstLine="709"/>
      </w:pPr>
      <w:r>
        <w:rPr>
          <w:rFonts w:eastAsia="Times New Roman"/>
          <w:color w:val="000000"/>
        </w:rPr>
        <w:t xml:space="preserve">Обеспечена разработка технических требований для выполнения работ по сертификации модуля «Менеджер информационной безопасности» и его подготовки в рамках апробации «Закрытого контура» с 2026 года. </w:t>
      </w:r>
    </w:p>
    <w:p w:rsidR="00F5266B" w:rsidRDefault="00F5266B" w:rsidP="00414DC1">
      <w:pPr>
        <w:ind w:firstLine="709"/>
        <w:rPr>
          <w:szCs w:val="28"/>
          <w:lang w:eastAsia="ru-RU"/>
        </w:rPr>
      </w:pPr>
    </w:p>
    <w:p w:rsidR="00F5266B" w:rsidRPr="00767069" w:rsidRDefault="0045139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27.7. Создан функционал автоматизированного сбора информации, обработки заявок и проведения консультаций при обращениях клиентов Казначейства России в службу технической поддержки посредством текстового канала без участия оператора (чат-бот)</w:t>
      </w:r>
    </w:p>
    <w:p w:rsidR="00605385" w:rsidRDefault="00605385" w:rsidP="006053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2" w:lineRule="atLeast"/>
        <w:ind w:firstLine="720"/>
      </w:pPr>
      <w:r>
        <w:rPr>
          <w:szCs w:val="28"/>
        </w:rPr>
        <w:t>Создан функционал интеллектуального ассистента для автоматизированной обработки текстовых обращений клиентов Казначейства России по вопросам работы информационных систем, включая ГИИС «Электронный бюджет».</w:t>
      </w:r>
    </w:p>
    <w:p w:rsidR="00F5266B" w:rsidRDefault="00F5266B" w:rsidP="00414DC1">
      <w:pPr>
        <w:ind w:firstLine="709"/>
        <w:rPr>
          <w:szCs w:val="28"/>
          <w:lang w:eastAsia="ru-RU"/>
        </w:rPr>
      </w:pPr>
    </w:p>
    <w:p w:rsidR="0045139B" w:rsidRPr="00767069" w:rsidRDefault="0045139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27.8. Развитие подсистемы информационно-аналитического обеспечения ГИИС «Электронный бюджет» в части мониторинга качества визуализации данных</w:t>
      </w:r>
    </w:p>
    <w:p w:rsidR="00471448" w:rsidRDefault="00471448" w:rsidP="00471448">
      <w:pPr>
        <w:ind w:firstLine="708"/>
        <w:rPr>
          <w:b/>
          <w:i/>
        </w:rPr>
      </w:pPr>
      <w:r>
        <w:t>Обеспечено развитие подсистемы информационно-аналитического обеспечения ГИИС «Электронный бюджет», с целью отображения на интерфейсах ГАС «Управление» данных по исполнению регионального и федерального бюджетов (для целей создания модуля АРМ Губернатора).</w:t>
      </w:r>
    </w:p>
    <w:p w:rsidR="0045139B" w:rsidRDefault="0045139B" w:rsidP="00414DC1">
      <w:pPr>
        <w:ind w:firstLine="709"/>
        <w:rPr>
          <w:szCs w:val="28"/>
          <w:lang w:eastAsia="ru-RU"/>
        </w:rPr>
      </w:pPr>
    </w:p>
    <w:p w:rsidR="0045139B" w:rsidRPr="00767069" w:rsidRDefault="0045139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28.1. Обеспечено развитие ГАС «Управление»</w:t>
      </w:r>
    </w:p>
    <w:p w:rsidR="0045139B" w:rsidRDefault="00471448" w:rsidP="00414DC1">
      <w:pPr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Обеспечено развитие информационно-аналитической системы мониторинга реализации национальных проектов, национальных целей </w:t>
      </w:r>
      <w:r>
        <w:rPr>
          <w:color w:val="000000"/>
          <w:szCs w:val="28"/>
        </w:rPr>
        <w:br w:type="textWrapping" w:clear="all"/>
        <w:t>и государственных программ, а также платформы контрольной (надзорной) деятельности на базе государственной автоматизированной информационной системы «Управление» и ее сопровождение.</w:t>
      </w:r>
    </w:p>
    <w:p w:rsidR="00471448" w:rsidRDefault="00471448" w:rsidP="00414DC1">
      <w:pPr>
        <w:ind w:firstLine="709"/>
        <w:rPr>
          <w:szCs w:val="28"/>
          <w:lang w:eastAsia="ru-RU"/>
        </w:rPr>
      </w:pPr>
    </w:p>
    <w:p w:rsidR="0045139B" w:rsidRPr="00767069" w:rsidRDefault="0045139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28.2. Настройка и внедрение подсистемы «Система взаимодействия проектных офисов» ГАС «Управление»</w:t>
      </w:r>
    </w:p>
    <w:p w:rsidR="00605385" w:rsidRDefault="00605385" w:rsidP="006053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2" w:lineRule="atLeast"/>
        <w:ind w:firstLine="720"/>
        <w:rPr>
          <w:szCs w:val="28"/>
        </w:rPr>
      </w:pPr>
      <w:r>
        <w:rPr>
          <w:szCs w:val="28"/>
        </w:rPr>
        <w:t xml:space="preserve">В рамках создания подсистемы «Система взаимодействия проектных офисов» ГАС «Управление» разработаны регламенты и автоматизированы процессы взаимодействия ведомственных и региональных проектных офисов, а также иных участников проектной деятельности. </w:t>
      </w:r>
    </w:p>
    <w:p w:rsidR="00605385" w:rsidRDefault="00307317" w:rsidP="006053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2" w:lineRule="atLeast"/>
        <w:ind w:firstLine="720"/>
        <w:rPr>
          <w:szCs w:val="28"/>
        </w:rPr>
      </w:pPr>
      <w:r>
        <w:rPr>
          <w:szCs w:val="28"/>
        </w:rPr>
        <w:t xml:space="preserve">Создание данной подсистемы </w:t>
      </w:r>
      <w:r w:rsidR="005D153C">
        <w:rPr>
          <w:szCs w:val="28"/>
        </w:rPr>
        <w:t>позволило</w:t>
      </w:r>
      <w:r w:rsidR="00605385">
        <w:rPr>
          <w:szCs w:val="28"/>
        </w:rPr>
        <w:t xml:space="preserve"> повысить эффективность информационного взаимодействия участников проектной деятельности </w:t>
      </w:r>
      <w:r w:rsidR="00605385">
        <w:rPr>
          <w:szCs w:val="28"/>
        </w:rPr>
        <w:br/>
        <w:t xml:space="preserve">за счет </w:t>
      </w:r>
      <w:proofErr w:type="spellStart"/>
      <w:r w:rsidR="00605385">
        <w:rPr>
          <w:szCs w:val="28"/>
        </w:rPr>
        <w:t>скоординированности</w:t>
      </w:r>
      <w:proofErr w:type="spellEnd"/>
      <w:r w:rsidR="00605385">
        <w:rPr>
          <w:szCs w:val="28"/>
        </w:rPr>
        <w:t xml:space="preserve"> совместной работы, сокращения сроков решения возникающих задач при реализации Национальных проектов, качества и достоверности представляемой информации, формирования базы знаний, статистической и аналитической информации.</w:t>
      </w:r>
    </w:p>
    <w:p w:rsidR="0045139B" w:rsidRDefault="0045139B" w:rsidP="00414DC1">
      <w:pPr>
        <w:ind w:firstLine="709"/>
        <w:rPr>
          <w:szCs w:val="28"/>
          <w:lang w:eastAsia="ru-RU"/>
        </w:rPr>
      </w:pPr>
    </w:p>
    <w:p w:rsidR="0045139B" w:rsidRPr="00767069" w:rsidRDefault="0045139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29.1. Обеспечено развитие системы мониторинга и анализа исполнения федерального бюджета в увязке с плановыми показателями с учетом вариативности контрольных точек</w:t>
      </w:r>
    </w:p>
    <w:p w:rsidR="000A314D" w:rsidRDefault="000A314D" w:rsidP="000A31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Федеральным казначейством в 2025 году разработана форма мониторинга исполнения федерального бюджета, позволяющая осуществлять контроль за своевременностью осуществления бюджетных процедур главными распорядителями средств федерального бюджета, с учетом детализации на отдельных этапах бюджетного процесса контрольных событий, предусмотренных Постановлением № 1496</w:t>
      </w:r>
      <w:r>
        <w:rPr>
          <w:rStyle w:val="af1"/>
          <w:rFonts w:eastAsia="Times New Roman"/>
          <w:color w:val="000000"/>
        </w:rPr>
        <w:footnoteReference w:id="3"/>
      </w:r>
      <w:r>
        <w:rPr>
          <w:rFonts w:eastAsia="Times New Roman"/>
          <w:color w:val="000000"/>
        </w:rPr>
        <w:t>.</w:t>
      </w:r>
    </w:p>
    <w:p w:rsidR="000A314D" w:rsidRDefault="000A314D" w:rsidP="000A31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</w:pPr>
      <w:r>
        <w:rPr>
          <w:rFonts w:eastAsia="Times New Roman"/>
          <w:color w:val="000000"/>
        </w:rPr>
        <w:t>Кроме того, в рамках вступления в силу положений приказа Минфина России от 31.01.2025 № 9н</w:t>
      </w:r>
      <w:r>
        <w:rPr>
          <w:rStyle w:val="af1"/>
          <w:rFonts w:eastAsia="Times New Roman"/>
          <w:color w:val="000000"/>
        </w:rPr>
        <w:footnoteReference w:id="4"/>
      </w:r>
      <w:r>
        <w:rPr>
          <w:rFonts w:eastAsia="Times New Roman"/>
          <w:color w:val="000000"/>
        </w:rPr>
        <w:t xml:space="preserve"> доработаны подходы по отражению плановых значений показателей принятия бюджетных обязательств и кассового </w:t>
      </w:r>
      <w:r>
        <w:rPr>
          <w:rFonts w:eastAsia="Times New Roman"/>
          <w:color w:val="000000"/>
        </w:rPr>
        <w:lastRenderedPageBreak/>
        <w:t xml:space="preserve">исполнения в отношении отдельных главных распорядителей средств федерального бюджета. </w:t>
      </w:r>
    </w:p>
    <w:p w:rsidR="000A314D" w:rsidRDefault="000A314D" w:rsidP="000A31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 целях осуществления всестороннего анализа исполнения федерального бюджета были подготовлены и направлены заявки на доработку </w:t>
      </w:r>
      <w:proofErr w:type="spellStart"/>
      <w:r>
        <w:rPr>
          <w:rFonts w:eastAsia="Times New Roman"/>
          <w:color w:val="000000"/>
        </w:rPr>
        <w:t>дашбордов</w:t>
      </w:r>
      <w:proofErr w:type="spellEnd"/>
      <w:r>
        <w:rPr>
          <w:rFonts w:eastAsia="Times New Roman"/>
          <w:color w:val="000000"/>
        </w:rPr>
        <w:t xml:space="preserve"> в подсистеме информационно-аналитического обеспечения ГИИС «Электронный бюджет».</w:t>
      </w:r>
    </w:p>
    <w:p w:rsidR="0045139B" w:rsidRDefault="0045139B" w:rsidP="00414DC1">
      <w:pPr>
        <w:ind w:firstLine="709"/>
        <w:rPr>
          <w:szCs w:val="28"/>
          <w:lang w:eastAsia="ru-RU"/>
        </w:rPr>
      </w:pPr>
    </w:p>
    <w:p w:rsidR="0045139B" w:rsidRPr="00767069" w:rsidRDefault="0045139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30.1. Обеспечено развитие информационной системы «Удостоверяющий центр Федерального казначейства» в части добавления признака «Организация, не включенная в ЕГРЮЛ». Завершен этап развития функционала информационной системы «Удостоверяющий центр Федерального казначейства» в части возможности заведения филиалов организаций</w:t>
      </w:r>
    </w:p>
    <w:p w:rsidR="00767069" w:rsidRDefault="00767069" w:rsidP="007670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line="362" w:lineRule="atLeast"/>
        <w:ind w:firstLine="709"/>
      </w:pPr>
      <w:r>
        <w:rPr>
          <w:rFonts w:eastAsia="Times New Roman"/>
          <w:color w:val="000000"/>
        </w:rPr>
        <w:t>Обеспечено развитие информационной системы «Удостоверяющий центр Федерального казначейства» в части добавления признака «Организация, не включенная в ЕГРЮЛ». Завершен этап развития функционала информационной системы «Удостоверяющий центр Федерального казначейства» в части возможности заведения филиалов организаций.</w:t>
      </w:r>
    </w:p>
    <w:p w:rsidR="0045139B" w:rsidRDefault="0045139B" w:rsidP="00414DC1">
      <w:pPr>
        <w:ind w:firstLine="709"/>
        <w:rPr>
          <w:szCs w:val="28"/>
          <w:lang w:eastAsia="ru-RU"/>
        </w:rPr>
      </w:pPr>
    </w:p>
    <w:p w:rsidR="0045139B" w:rsidRPr="00767069" w:rsidRDefault="0045139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31.1. Обеспечено совершенствование порядка осуществления внешнего контроля деятельности аудиторских организаций</w:t>
      </w:r>
    </w:p>
    <w:p w:rsidR="0037230E" w:rsidRDefault="0037230E" w:rsidP="0037230E">
      <w:pPr>
        <w:pStyle w:val="a6"/>
        <w:tabs>
          <w:tab w:val="left" w:pos="851"/>
        </w:tabs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Подготовлены и направлены предложения</w:t>
      </w:r>
      <w:r w:rsidRPr="0079665A">
        <w:rPr>
          <w:rFonts w:ascii="Times New Roman" w:hAnsi="Times New Roman" w:cs="Times New Roman"/>
          <w:sz w:val="28"/>
          <w:szCs w:val="28"/>
        </w:rPr>
        <w:t xml:space="preserve"> в Минфин России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79665A">
        <w:rPr>
          <w:rFonts w:ascii="Times New Roman" w:hAnsi="Times New Roman" w:cs="Times New Roman"/>
          <w:sz w:val="28"/>
          <w:szCs w:val="28"/>
        </w:rPr>
        <w:t>о разработке Порядка осуществления Федеральным казначейством и его территориальными органами внешнего контроля деятельности аудиторских организаций, оказывающих аудиторские услуги общественно значимым организациям, устанавливающего требования к планированию проверок, проведению проверок и оформлению результатов, применению мер воздействия и мониторингу</w:t>
      </w:r>
      <w:r>
        <w:rPr>
          <w:rFonts w:ascii="Times New Roman" w:hAnsi="Times New Roman" w:cs="Times New Roman"/>
          <w:sz w:val="28"/>
          <w:szCs w:val="28"/>
        </w:rPr>
        <w:t xml:space="preserve"> за исполнением мер воздействия.</w:t>
      </w:r>
    </w:p>
    <w:p w:rsidR="0037230E" w:rsidRDefault="0037230E" w:rsidP="0037230E">
      <w:pPr>
        <w:pStyle w:val="a6"/>
        <w:tabs>
          <w:tab w:val="left" w:pos="851"/>
        </w:tabs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Разработаны</w:t>
      </w:r>
      <w:r w:rsidRPr="0079665A">
        <w:rPr>
          <w:rFonts w:ascii="Times New Roman" w:hAnsi="Times New Roman" w:cs="Times New Roman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9665A">
        <w:rPr>
          <w:rFonts w:ascii="Times New Roman" w:hAnsi="Times New Roman" w:cs="Times New Roman"/>
          <w:sz w:val="28"/>
          <w:szCs w:val="28"/>
        </w:rPr>
        <w:t xml:space="preserve"> о внесении и согласовании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79665A">
        <w:rPr>
          <w:rFonts w:ascii="Times New Roman" w:hAnsi="Times New Roman" w:cs="Times New Roman"/>
          <w:sz w:val="28"/>
          <w:szCs w:val="28"/>
        </w:rPr>
        <w:t>в постановление Правительства Росси</w:t>
      </w:r>
      <w:r>
        <w:rPr>
          <w:rFonts w:ascii="Times New Roman" w:hAnsi="Times New Roman" w:cs="Times New Roman"/>
          <w:sz w:val="28"/>
          <w:szCs w:val="28"/>
        </w:rPr>
        <w:t>йской Федерации от 25 июня 2021 </w:t>
      </w:r>
      <w:r w:rsidRPr="0079665A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9665A">
        <w:rPr>
          <w:rFonts w:ascii="Times New Roman" w:hAnsi="Times New Roman" w:cs="Times New Roman"/>
          <w:sz w:val="28"/>
          <w:szCs w:val="28"/>
        </w:rPr>
        <w:t>1009 в части проведения Федеральным казначейством профилактических мероприятий в виде профилактического визита и консультирования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30E" w:rsidRDefault="0037230E" w:rsidP="0037230E">
      <w:pPr>
        <w:pStyle w:val="a6"/>
        <w:tabs>
          <w:tab w:val="left" w:pos="851"/>
        </w:tabs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Доработана </w:t>
      </w:r>
      <w:r w:rsidRPr="0079665A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665A">
        <w:rPr>
          <w:rFonts w:ascii="Times New Roman" w:hAnsi="Times New Roman" w:cs="Times New Roman"/>
          <w:sz w:val="28"/>
          <w:szCs w:val="28"/>
        </w:rPr>
        <w:t xml:space="preserve"> проверочного листа (списка контрольных вопросов), применяемого при осуществлении внешнего контроля деятельности аудиторских организаций, оказывающих аудиторские услуги общественно значимым организациям (федерального госу</w:t>
      </w:r>
      <w:r>
        <w:rPr>
          <w:rFonts w:ascii="Times New Roman" w:hAnsi="Times New Roman" w:cs="Times New Roman"/>
          <w:sz w:val="28"/>
          <w:szCs w:val="28"/>
        </w:rPr>
        <w:t>дарственного контроля (надзора)</w:t>
      </w:r>
    </w:p>
    <w:p w:rsidR="0037230E" w:rsidRDefault="0037230E" w:rsidP="0037230E">
      <w:pPr>
        <w:pStyle w:val="a6"/>
        <w:tabs>
          <w:tab w:val="left" w:pos="851"/>
        </w:tabs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Внедрено использование </w:t>
      </w:r>
      <w:r w:rsidRPr="0079665A">
        <w:rPr>
          <w:rFonts w:ascii="Times New Roman" w:hAnsi="Times New Roman" w:cs="Times New Roman"/>
          <w:sz w:val="28"/>
          <w:szCs w:val="28"/>
        </w:rPr>
        <w:t>мобильного приложения «Инспектор» при проведении контрольных (надзорных)</w:t>
      </w:r>
      <w:r>
        <w:rPr>
          <w:rFonts w:ascii="Times New Roman" w:hAnsi="Times New Roman" w:cs="Times New Roman"/>
          <w:sz w:val="28"/>
          <w:szCs w:val="28"/>
        </w:rPr>
        <w:t xml:space="preserve"> и профилактических мероприятий.</w:t>
      </w:r>
    </w:p>
    <w:p w:rsidR="0037230E" w:rsidRDefault="0037230E" w:rsidP="0037230E">
      <w:pPr>
        <w:pStyle w:val="a6"/>
        <w:tabs>
          <w:tab w:val="left" w:pos="851"/>
        </w:tabs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работа </w:t>
      </w:r>
      <w:r w:rsidRPr="0079665A">
        <w:rPr>
          <w:rFonts w:ascii="Times New Roman" w:hAnsi="Times New Roman" w:cs="Times New Roman"/>
          <w:sz w:val="28"/>
          <w:szCs w:val="28"/>
        </w:rPr>
        <w:t xml:space="preserve">по актуализации Классификатора нарушений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79665A">
        <w:rPr>
          <w:rFonts w:ascii="Times New Roman" w:hAnsi="Times New Roman" w:cs="Times New Roman"/>
          <w:sz w:val="28"/>
          <w:szCs w:val="28"/>
        </w:rPr>
        <w:t>и недостатков, выявляемых в ходе внешнего контроля деятельности аудиторских организаций, оказывающих аудиторские услуги общественно значимым организациям;</w:t>
      </w:r>
    </w:p>
    <w:p w:rsidR="0037230E" w:rsidRPr="0079665A" w:rsidRDefault="0037230E" w:rsidP="0037230E">
      <w:pPr>
        <w:pStyle w:val="a6"/>
        <w:tabs>
          <w:tab w:val="left" w:pos="851"/>
        </w:tabs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Организовано и проведено </w:t>
      </w:r>
      <w:r w:rsidRPr="0079665A">
        <w:rPr>
          <w:rFonts w:ascii="Times New Roman" w:hAnsi="Times New Roman" w:cs="Times New Roman"/>
          <w:sz w:val="28"/>
          <w:szCs w:val="28"/>
        </w:rPr>
        <w:t>внутренне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9665A">
        <w:rPr>
          <w:rFonts w:ascii="Times New Roman" w:hAnsi="Times New Roman" w:cs="Times New Roman"/>
          <w:sz w:val="28"/>
          <w:szCs w:val="28"/>
        </w:rPr>
        <w:t xml:space="preserve"> обучени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9665A">
        <w:rPr>
          <w:rFonts w:ascii="Times New Roman" w:hAnsi="Times New Roman" w:cs="Times New Roman"/>
          <w:sz w:val="28"/>
          <w:szCs w:val="28"/>
        </w:rPr>
        <w:t xml:space="preserve"> контролеров, участвующих в осуществлении контроля (надзора) за деятельностью аудиторских организаций.</w:t>
      </w:r>
    </w:p>
    <w:p w:rsidR="0037230E" w:rsidRPr="00196505" w:rsidRDefault="0037230E" w:rsidP="0037230E">
      <w:pPr>
        <w:pStyle w:val="a6"/>
        <w:spacing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505">
        <w:rPr>
          <w:rFonts w:ascii="Times New Roman" w:hAnsi="Times New Roman" w:cs="Times New Roman"/>
          <w:sz w:val="28"/>
          <w:szCs w:val="28"/>
        </w:rPr>
        <w:t>В соответствии с планом проведения плановых проверок внешнего контроля деятельности аудиторских организаций, оказывающих аудиторские услуги общественно значимым организациям, на 2025 год Федеральным казначейством и его территориальными органами проведены 215 плановых и 46 внеплановых проверок, а также 30 профилактических визитов. Вынесено 51 предостережение о недопустимости нарушения обязательных требований.</w:t>
      </w:r>
    </w:p>
    <w:p w:rsidR="0037230E" w:rsidRDefault="0037230E" w:rsidP="0037230E">
      <w:pPr>
        <w:pStyle w:val="a6"/>
        <w:spacing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505">
        <w:rPr>
          <w:rFonts w:ascii="Times New Roman" w:hAnsi="Times New Roman" w:cs="Times New Roman"/>
          <w:sz w:val="28"/>
          <w:szCs w:val="28"/>
        </w:rPr>
        <w:t xml:space="preserve">План проверок внешнего контроля деятельности аудиторских организаций, оказывающих аудиторские услуги общественно значимым организациям, на 2026 год Федерального казначейства согласован </w:t>
      </w:r>
      <w:r w:rsidRPr="00196505">
        <w:rPr>
          <w:rFonts w:ascii="Times New Roman" w:hAnsi="Times New Roman" w:cs="Times New Roman"/>
          <w:sz w:val="28"/>
          <w:szCs w:val="28"/>
        </w:rPr>
        <w:br/>
        <w:t xml:space="preserve">с Генеральной прокуратурой Российской Федерации (письмо </w:t>
      </w:r>
      <w:r w:rsidRPr="00196505">
        <w:rPr>
          <w:rFonts w:ascii="Times New Roman" w:hAnsi="Times New Roman" w:cs="Times New Roman"/>
          <w:sz w:val="28"/>
          <w:szCs w:val="28"/>
        </w:rPr>
        <w:br/>
        <w:t xml:space="preserve">Генеральной Прокуратуры Российской Федерации от 20 ноября 2025 г. </w:t>
      </w:r>
      <w:r w:rsidRPr="00196505">
        <w:rPr>
          <w:rFonts w:ascii="Times New Roman" w:hAnsi="Times New Roman" w:cs="Times New Roman"/>
          <w:sz w:val="28"/>
          <w:szCs w:val="28"/>
        </w:rPr>
        <w:br/>
        <w:t>№ 76/2-05-2025/Ид39002-25).</w:t>
      </w:r>
    </w:p>
    <w:p w:rsidR="0045139B" w:rsidRDefault="0045139B" w:rsidP="00414DC1">
      <w:pPr>
        <w:ind w:firstLine="709"/>
        <w:rPr>
          <w:szCs w:val="28"/>
          <w:lang w:eastAsia="ru-RU"/>
        </w:rPr>
      </w:pPr>
    </w:p>
    <w:p w:rsidR="0045139B" w:rsidRPr="00767069" w:rsidRDefault="0045139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31.2. Обеспечено совершенствование функционала подсистемы финансового контроля ГИИС «Электронный бюджет» в части внешнего контроля деятельности аудиторских организаций</w:t>
      </w:r>
    </w:p>
    <w:p w:rsidR="0037230E" w:rsidRDefault="0037230E" w:rsidP="00466AD8">
      <w:pPr>
        <w:pStyle w:val="a6"/>
        <w:spacing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демонстрация, а также доработка функционала </w:t>
      </w:r>
      <w:r w:rsidRPr="004F0A90">
        <w:rPr>
          <w:rFonts w:ascii="Times New Roman" w:hAnsi="Times New Roman" w:cs="Times New Roman"/>
          <w:sz w:val="28"/>
          <w:szCs w:val="28"/>
        </w:rPr>
        <w:t xml:space="preserve">по загрузке файлов аудиторских заданий, размер которых превышает 100 мегабайт, </w:t>
      </w:r>
      <w:r>
        <w:rPr>
          <w:rFonts w:ascii="Times New Roman" w:hAnsi="Times New Roman" w:cs="Times New Roman"/>
          <w:sz w:val="28"/>
          <w:szCs w:val="28"/>
        </w:rPr>
        <w:br/>
      </w:r>
      <w:r w:rsidRPr="004F0A90">
        <w:rPr>
          <w:rFonts w:ascii="Times New Roman" w:hAnsi="Times New Roman" w:cs="Times New Roman"/>
          <w:sz w:val="28"/>
          <w:szCs w:val="28"/>
        </w:rPr>
        <w:t>в рамках ответов на требования о предос</w:t>
      </w:r>
      <w:r>
        <w:rPr>
          <w:rFonts w:ascii="Times New Roman" w:hAnsi="Times New Roman" w:cs="Times New Roman"/>
          <w:sz w:val="28"/>
          <w:szCs w:val="28"/>
        </w:rPr>
        <w:t>тавлении документов в ПФК ГИИС «</w:t>
      </w:r>
      <w:r w:rsidRPr="004F0A90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40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40C0D">
        <w:rPr>
          <w:rFonts w:ascii="Times New Roman" w:hAnsi="Times New Roman" w:cs="Times New Roman"/>
          <w:sz w:val="28"/>
          <w:szCs w:val="28"/>
        </w:rPr>
        <w:t xml:space="preserve">функционала по внедрению показателя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0C0D">
        <w:rPr>
          <w:rFonts w:ascii="Times New Roman" w:hAnsi="Times New Roman" w:cs="Times New Roman"/>
          <w:sz w:val="28"/>
          <w:szCs w:val="28"/>
        </w:rPr>
        <w:t>Оценка деятельности аудиторской организации</w:t>
      </w:r>
      <w:r>
        <w:rPr>
          <w:rFonts w:ascii="Times New Roman" w:hAnsi="Times New Roman" w:cs="Times New Roman"/>
          <w:sz w:val="28"/>
          <w:szCs w:val="28"/>
        </w:rPr>
        <w:t>» с визуализацией в ПФК ГИИС «</w:t>
      </w:r>
      <w:r w:rsidRPr="00240C0D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5139B" w:rsidRDefault="0045139B" w:rsidP="00414DC1">
      <w:pPr>
        <w:ind w:firstLine="709"/>
        <w:rPr>
          <w:szCs w:val="28"/>
          <w:lang w:eastAsia="ru-RU"/>
        </w:rPr>
      </w:pPr>
    </w:p>
    <w:p w:rsidR="0045139B" w:rsidRPr="00767069" w:rsidRDefault="0045139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31.3. Обеспечено внедрение механизмов осуществления государственного контроля (надзора) в дистанционном формате</w:t>
      </w:r>
    </w:p>
    <w:p w:rsidR="0037230E" w:rsidRDefault="0037230E" w:rsidP="0037230E">
      <w:pPr>
        <w:pStyle w:val="a6"/>
        <w:spacing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0DB">
        <w:rPr>
          <w:rFonts w:ascii="Times New Roman" w:hAnsi="Times New Roman" w:cs="Times New Roman"/>
          <w:sz w:val="28"/>
          <w:szCs w:val="28"/>
        </w:rPr>
        <w:t xml:space="preserve">Подготовлены и направлены в Минфин России предложения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FA20DB">
        <w:rPr>
          <w:rFonts w:ascii="Times New Roman" w:hAnsi="Times New Roman" w:cs="Times New Roman"/>
          <w:sz w:val="28"/>
          <w:szCs w:val="28"/>
        </w:rPr>
        <w:t xml:space="preserve">по дополнению Положения о внешнем контроле деятельности аудиторских организаций, оказывающих аудиторские услуги общественно значимым организациям (федеральном государственном контроле (надзоре), </w:t>
      </w:r>
      <w:r w:rsidRPr="00FA20DB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утвержденного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A20DB">
        <w:rPr>
          <w:rFonts w:ascii="Times New Roman" w:hAnsi="Times New Roman" w:cs="Times New Roman"/>
          <w:sz w:val="28"/>
          <w:szCs w:val="28"/>
        </w:rPr>
        <w:t>от 25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FA20DB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> г. № </w:t>
      </w:r>
      <w:r w:rsidRPr="00FA20DB">
        <w:rPr>
          <w:rFonts w:ascii="Times New Roman" w:hAnsi="Times New Roman" w:cs="Times New Roman"/>
          <w:sz w:val="28"/>
          <w:szCs w:val="28"/>
        </w:rPr>
        <w:t>1009 в части внедрения механизмов осуществления государственного 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 в дистанционном формате (письма</w:t>
      </w:r>
      <w:r w:rsidRPr="00FA20DB">
        <w:rPr>
          <w:rFonts w:ascii="Times New Roman" w:hAnsi="Times New Roman" w:cs="Times New Roman"/>
          <w:sz w:val="28"/>
          <w:szCs w:val="28"/>
        </w:rPr>
        <w:t xml:space="preserve"> Казначейства России от 21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FA20DB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A20DB">
        <w:rPr>
          <w:rFonts w:ascii="Times New Roman" w:hAnsi="Times New Roman" w:cs="Times New Roman"/>
          <w:sz w:val="28"/>
          <w:szCs w:val="28"/>
        </w:rPr>
        <w:t xml:space="preserve"> № 07-04-04/19-8039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 w:rsidRPr="00FA20DB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>
        <w:rPr>
          <w:rFonts w:ascii="Times New Roman" w:hAnsi="Times New Roman" w:cs="Times New Roman"/>
          <w:sz w:val="28"/>
          <w:szCs w:val="28"/>
        </w:rPr>
        <w:br/>
      </w:r>
      <w:r w:rsidRPr="00FA20DB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A20DB">
        <w:rPr>
          <w:rFonts w:ascii="Times New Roman" w:hAnsi="Times New Roman" w:cs="Times New Roman"/>
          <w:sz w:val="28"/>
          <w:szCs w:val="28"/>
        </w:rPr>
        <w:t xml:space="preserve"> № 07-04-04/19-17081).</w:t>
      </w:r>
    </w:p>
    <w:p w:rsidR="0045139B" w:rsidRDefault="0037230E" w:rsidP="0037230E">
      <w:pPr>
        <w:ind w:firstLine="709"/>
        <w:rPr>
          <w:szCs w:val="28"/>
        </w:rPr>
      </w:pPr>
      <w:r w:rsidRPr="00196505">
        <w:rPr>
          <w:szCs w:val="28"/>
        </w:rPr>
        <w:t xml:space="preserve">Проведена апробация проведения проверки </w:t>
      </w:r>
      <w:proofErr w:type="spellStart"/>
      <w:r w:rsidRPr="00196505">
        <w:rPr>
          <w:szCs w:val="28"/>
        </w:rPr>
        <w:t>Юникон</w:t>
      </w:r>
      <w:proofErr w:type="spellEnd"/>
      <w:r w:rsidRPr="00196505">
        <w:rPr>
          <w:szCs w:val="28"/>
        </w:rPr>
        <w:t xml:space="preserve"> АО, запланированной в плане проверок на 2025 год, в дистанционном формате </w:t>
      </w:r>
      <w:r w:rsidRPr="00196505">
        <w:rPr>
          <w:szCs w:val="28"/>
        </w:rPr>
        <w:br/>
        <w:t>в части обмена документацией с объектом контроля посредством ПФК ГИИС «Электронный бюджет».</w:t>
      </w:r>
    </w:p>
    <w:p w:rsidR="00096839" w:rsidRDefault="00096839" w:rsidP="0037230E">
      <w:pPr>
        <w:ind w:firstLine="709"/>
        <w:rPr>
          <w:szCs w:val="28"/>
          <w:lang w:eastAsia="ru-RU"/>
        </w:rPr>
      </w:pPr>
    </w:p>
    <w:p w:rsidR="0045139B" w:rsidRPr="00767069" w:rsidRDefault="0045139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32.1. Обеспечено совершенствование порядка ведения реестра аудиторских организаций, оказывающих аудиторские услуги общественно значимым организациям</w:t>
      </w:r>
    </w:p>
    <w:p w:rsidR="0037230E" w:rsidRDefault="0037230E" w:rsidP="0037230E">
      <w:pPr>
        <w:pStyle w:val="a6"/>
        <w:tabs>
          <w:tab w:val="left" w:pos="851"/>
        </w:tabs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Подготовлены предложения </w:t>
      </w:r>
      <w:r w:rsidRPr="0072398C">
        <w:rPr>
          <w:rFonts w:ascii="Times New Roman" w:hAnsi="Times New Roman" w:cs="Times New Roman"/>
          <w:sz w:val="28"/>
          <w:szCs w:val="28"/>
        </w:rPr>
        <w:t>по внесению изменений в приказ Минфина России от 23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72398C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г. № 221н «</w:t>
      </w:r>
      <w:r w:rsidRPr="0072398C">
        <w:rPr>
          <w:rFonts w:ascii="Times New Roman" w:hAnsi="Times New Roman" w:cs="Times New Roman"/>
          <w:sz w:val="28"/>
          <w:szCs w:val="28"/>
        </w:rPr>
        <w:t xml:space="preserve">Об утверждении порядка ведения реестра аудиторских организаций, оказывающих аудиторские услуги общественно значимым организациям, и порядка проверки соответствия аудиторской организации, представившей заявление о внесении сведений о ней в реестр аудиторских организаций, оказывающих аудиторские услуги общественно значимым организациям, требованиям Федерального закона </w:t>
      </w:r>
      <w:r>
        <w:rPr>
          <w:rFonts w:ascii="Times New Roman" w:hAnsi="Times New Roman" w:cs="Times New Roman"/>
          <w:sz w:val="28"/>
          <w:szCs w:val="28"/>
        </w:rPr>
        <w:t>от 30 декабря 2008 г. № 307-ФЗ «</w:t>
      </w:r>
      <w:r w:rsidRPr="0072398C">
        <w:rPr>
          <w:rFonts w:ascii="Times New Roman" w:hAnsi="Times New Roman" w:cs="Times New Roman"/>
          <w:sz w:val="28"/>
          <w:szCs w:val="28"/>
        </w:rPr>
        <w:t>Об аудиторской деятельности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5139B" w:rsidRDefault="0037230E" w:rsidP="0037230E">
      <w:pPr>
        <w:ind w:firstLine="709"/>
        <w:rPr>
          <w:szCs w:val="28"/>
        </w:rPr>
      </w:pPr>
      <w:r>
        <w:rPr>
          <w:szCs w:val="28"/>
        </w:rPr>
        <w:t xml:space="preserve">Подготовлен и направлен </w:t>
      </w:r>
      <w:r w:rsidRPr="0079665A">
        <w:rPr>
          <w:szCs w:val="28"/>
        </w:rPr>
        <w:t>на согласование в Минфин России проект приказа Федерального казначейства «Об утверждении Порядка рассмотрения документов, представляемых аудиторской организаций для внесения сведений о ней в реестр аудиторских организаций, оказывающих аудиторские услуги общественно значимым организациям» (письмо Казначейства России от 17 окт</w:t>
      </w:r>
      <w:r>
        <w:rPr>
          <w:szCs w:val="28"/>
        </w:rPr>
        <w:t>ября 2025 г. № 19-00-08/30648) (с</w:t>
      </w:r>
      <w:r w:rsidRPr="0079665A">
        <w:rPr>
          <w:szCs w:val="28"/>
        </w:rPr>
        <w:t>оответствующая поправка в Федеральный закон «Об аудиторской деятельности» будет предусмотрена при подготовке очередного проекта федерального закона о внесении изменений в данный Федеральный закон</w:t>
      </w:r>
      <w:r>
        <w:rPr>
          <w:szCs w:val="28"/>
        </w:rPr>
        <w:t>)</w:t>
      </w:r>
      <w:r w:rsidRPr="0079665A">
        <w:rPr>
          <w:szCs w:val="28"/>
        </w:rPr>
        <w:t>.</w:t>
      </w:r>
    </w:p>
    <w:p w:rsidR="00096839" w:rsidRDefault="00096839" w:rsidP="0037230E">
      <w:pPr>
        <w:ind w:firstLine="709"/>
        <w:rPr>
          <w:szCs w:val="28"/>
          <w:lang w:eastAsia="ru-RU"/>
        </w:rPr>
      </w:pPr>
    </w:p>
    <w:p w:rsidR="0045139B" w:rsidRPr="00767069" w:rsidRDefault="0045139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32.2. Обеспечено совершенствование функционала подсистемы финансового контроля ГИИС «Электронный бюджет» в части ведения реестра аудиторских организаций, оказывающих аудиторские услуги общественно значимым организациям</w:t>
      </w:r>
    </w:p>
    <w:p w:rsidR="0037230E" w:rsidRPr="00655573" w:rsidRDefault="0037230E" w:rsidP="00096839">
      <w:pPr>
        <w:pStyle w:val="a6"/>
        <w:spacing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573">
        <w:rPr>
          <w:rFonts w:ascii="Times New Roman" w:hAnsi="Times New Roman" w:cs="Times New Roman"/>
          <w:sz w:val="28"/>
          <w:szCs w:val="28"/>
        </w:rPr>
        <w:t xml:space="preserve">Проведена демонстрация, а также доработка бизнес-процесса </w:t>
      </w:r>
      <w:r w:rsidRPr="00655573">
        <w:rPr>
          <w:rFonts w:ascii="Times New Roman" w:hAnsi="Times New Roman" w:cs="Times New Roman"/>
          <w:sz w:val="28"/>
          <w:szCs w:val="28"/>
        </w:rPr>
        <w:br/>
        <w:t>по ведению «Реестра АО ОЗО» в ПФК ГИИС «Электронный бюджет».</w:t>
      </w:r>
    </w:p>
    <w:p w:rsidR="0037230E" w:rsidRDefault="0037230E" w:rsidP="0037230E">
      <w:pPr>
        <w:pStyle w:val="a6"/>
        <w:spacing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505">
        <w:rPr>
          <w:rFonts w:ascii="Times New Roman" w:hAnsi="Times New Roman" w:cs="Times New Roman"/>
          <w:sz w:val="28"/>
          <w:szCs w:val="28"/>
        </w:rPr>
        <w:lastRenderedPageBreak/>
        <w:t>В 2025 году направлено 56 уведомлений в адрес аудиторских организаций с использованием ПФК ГИИС «Электронный бюджет» при ведении реестра аудиторских организаций, оказывающих аудиторские услуги общественно значимым организациям (далее – Реестр): 11 уведомлений об отказе во включении сведений об аудиторской организации в Реестр, 25 уведомлений о включении сведений об аудиторской организации в Реестр, 20 уведомлений об исключении сведений об аудиторской организации из Реестра. Направлено 96 писем о подключении к личному кабинету в адрес аудиторских организаций, сведения о которых внесены в реестр аудиторских организаций, оказывающих аудиторские услуги общественно значимым организациям.</w:t>
      </w:r>
    </w:p>
    <w:p w:rsidR="0045139B" w:rsidRDefault="0045139B" w:rsidP="00414DC1">
      <w:pPr>
        <w:ind w:firstLine="709"/>
        <w:rPr>
          <w:szCs w:val="28"/>
          <w:lang w:eastAsia="ru-RU"/>
        </w:rPr>
      </w:pPr>
    </w:p>
    <w:p w:rsidR="0045139B" w:rsidRPr="00767069" w:rsidRDefault="0045139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33.1. Обеспечено совершенствование порядка осуществления контроля (надзора) в сфере ПОД/ФТ и ФРОМУ</w:t>
      </w:r>
    </w:p>
    <w:p w:rsidR="0037230E" w:rsidRDefault="0037230E" w:rsidP="0037230E">
      <w:pPr>
        <w:pStyle w:val="a6"/>
        <w:spacing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Подготовлен и направлен на согласование в Минфин России проект </w:t>
      </w:r>
      <w:r w:rsidRPr="00655573">
        <w:rPr>
          <w:rFonts w:ascii="Times New Roman" w:hAnsi="Times New Roman" w:cs="Times New Roman"/>
          <w:sz w:val="28"/>
          <w:szCs w:val="28"/>
        </w:rPr>
        <w:t xml:space="preserve">приказа Федерального казначейства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557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55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</w:t>
      </w:r>
      <w:r w:rsidRPr="00655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655573">
        <w:rPr>
          <w:rFonts w:ascii="Times New Roman" w:hAnsi="Times New Roman" w:cs="Times New Roman"/>
          <w:sz w:val="28"/>
          <w:szCs w:val="28"/>
        </w:rPr>
        <w:t xml:space="preserve"> проведения Федеральным казначейством контрольных мероприятий в сфере противодействия легализации (отмыванию) доходов, полученных преступным путем, финансированию терроризма</w:t>
      </w:r>
      <w:r>
        <w:rPr>
          <w:rFonts w:ascii="Times New Roman" w:hAnsi="Times New Roman" w:cs="Times New Roman"/>
          <w:sz w:val="28"/>
          <w:szCs w:val="28"/>
        </w:rPr>
        <w:t>, экстремистской деятельности</w:t>
      </w:r>
      <w:r w:rsidRPr="00655573">
        <w:rPr>
          <w:rFonts w:ascii="Times New Roman" w:hAnsi="Times New Roman" w:cs="Times New Roman"/>
          <w:sz w:val="28"/>
          <w:szCs w:val="28"/>
        </w:rPr>
        <w:t xml:space="preserve"> и финансированию распространения оружия массового уничтожения в отношении аудиторских организаций, оказывающих аудиторские услуги общественно значимым организациям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5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(письмо Казначейства России от 21 августа 2025 г. № 19-00-07/23900).</w:t>
      </w:r>
    </w:p>
    <w:p w:rsidR="0037230E" w:rsidRPr="002168AD" w:rsidRDefault="0037230E" w:rsidP="00FB0760">
      <w:pPr>
        <w:pStyle w:val="a6"/>
        <w:spacing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AD">
        <w:rPr>
          <w:rFonts w:ascii="Times New Roman" w:hAnsi="Times New Roman" w:cs="Times New Roman"/>
          <w:sz w:val="28"/>
          <w:szCs w:val="28"/>
        </w:rPr>
        <w:t xml:space="preserve">В 2025 году проведено 216 контрольных мероприятий в сфере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 в отношении аудиторских организаций, оказывающих аудиторские услуги общественно значимым организациям (далее – ПОД/ФТ/ЭД/ФРОМУ) по результатам которых вынесено 157 мер воздействия </w:t>
      </w:r>
      <w:r w:rsidRPr="002168AD">
        <w:rPr>
          <w:rFonts w:ascii="Times New Roman" w:eastAsia="Calibri" w:hAnsi="Times New Roman" w:cs="Times New Roman"/>
          <w:sz w:val="28"/>
          <w:szCs w:val="28"/>
        </w:rPr>
        <w:t>(в том числе 17 мер воздействия по результатам проверок, проведенных в 2024 году).</w:t>
      </w:r>
    </w:p>
    <w:p w:rsidR="0037230E" w:rsidRPr="002168AD" w:rsidRDefault="0037230E" w:rsidP="0037230E">
      <w:pPr>
        <w:pStyle w:val="a6"/>
        <w:spacing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AD">
        <w:rPr>
          <w:rFonts w:ascii="Times New Roman" w:hAnsi="Times New Roman" w:cs="Times New Roman"/>
          <w:sz w:val="28"/>
          <w:szCs w:val="28"/>
        </w:rPr>
        <w:t xml:space="preserve">Подготовлены и направлены 76 информационных писем в аудиторские организации о необходимости использования перечней и решений, доводимых уполномоченным органом до аудиторских организаций посредством личного кабинета аудиторской организации, при проведении идентификации клиентов, представителей клиентов и (или) выгодоприобретателей, а также </w:t>
      </w:r>
      <w:proofErr w:type="spellStart"/>
      <w:r w:rsidRPr="002168AD">
        <w:rPr>
          <w:rFonts w:ascii="Times New Roman" w:hAnsi="Times New Roman" w:cs="Times New Roman"/>
          <w:sz w:val="28"/>
          <w:szCs w:val="28"/>
        </w:rPr>
        <w:t>бенефициарных</w:t>
      </w:r>
      <w:proofErr w:type="spellEnd"/>
      <w:r w:rsidRPr="002168AD">
        <w:rPr>
          <w:rFonts w:ascii="Times New Roman" w:hAnsi="Times New Roman" w:cs="Times New Roman"/>
          <w:sz w:val="28"/>
          <w:szCs w:val="28"/>
        </w:rPr>
        <w:t xml:space="preserve"> владельцев.</w:t>
      </w:r>
    </w:p>
    <w:p w:rsidR="0037230E" w:rsidRPr="00EA42EB" w:rsidRDefault="0037230E" w:rsidP="0037230E">
      <w:pPr>
        <w:pStyle w:val="a6"/>
        <w:spacing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AD">
        <w:rPr>
          <w:rFonts w:ascii="Times New Roman" w:hAnsi="Times New Roman" w:cs="Times New Roman"/>
          <w:sz w:val="28"/>
          <w:szCs w:val="28"/>
        </w:rPr>
        <w:lastRenderedPageBreak/>
        <w:t>План проведения проверок по контролю (надзору) в сфере ПОД/ФТ/ЭД/ФРОМУ в отношении аудиторских организаций, оказывающих аудиторские услуги общественно значимым организациям, Управления по надзору за аудиторской деятельностью на 2026 год утвержден Руководителем Федеральн</w:t>
      </w:r>
      <w:r w:rsidR="00137A36">
        <w:rPr>
          <w:rFonts w:ascii="Times New Roman" w:hAnsi="Times New Roman" w:cs="Times New Roman"/>
          <w:sz w:val="28"/>
          <w:szCs w:val="28"/>
        </w:rPr>
        <w:t xml:space="preserve">ого казначейства Р.Е. </w:t>
      </w:r>
      <w:proofErr w:type="spellStart"/>
      <w:r w:rsidR="00137A36">
        <w:rPr>
          <w:rFonts w:ascii="Times New Roman" w:hAnsi="Times New Roman" w:cs="Times New Roman"/>
          <w:sz w:val="28"/>
          <w:szCs w:val="28"/>
        </w:rPr>
        <w:t>Артюхиным</w:t>
      </w:r>
      <w:proofErr w:type="spellEnd"/>
      <w:r w:rsidR="00137A36">
        <w:rPr>
          <w:rFonts w:ascii="Times New Roman" w:hAnsi="Times New Roman" w:cs="Times New Roman"/>
          <w:sz w:val="28"/>
          <w:szCs w:val="28"/>
        </w:rPr>
        <w:br/>
      </w:r>
      <w:r w:rsidRPr="002168AD">
        <w:rPr>
          <w:rFonts w:ascii="Times New Roman" w:hAnsi="Times New Roman" w:cs="Times New Roman"/>
          <w:sz w:val="28"/>
          <w:szCs w:val="28"/>
        </w:rPr>
        <w:t>28 ноября 2025 года.</w:t>
      </w:r>
    </w:p>
    <w:p w:rsidR="0045139B" w:rsidRDefault="0045139B" w:rsidP="00414DC1">
      <w:pPr>
        <w:ind w:firstLine="709"/>
        <w:rPr>
          <w:szCs w:val="28"/>
          <w:lang w:eastAsia="ru-RU"/>
        </w:rPr>
      </w:pPr>
    </w:p>
    <w:p w:rsidR="0045139B" w:rsidRPr="00767069" w:rsidRDefault="0045139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33.2. Обеспечено совершенствование порядка проведения оценки рисков совершения операций (сделок) в целях легализации (отмывания) доходов, полученных преступным путем, и финансирования терроризма по сектору экономической деятельности (секторальная оценка рисков)</w:t>
      </w:r>
    </w:p>
    <w:p w:rsidR="0037230E" w:rsidRPr="005B62AB" w:rsidRDefault="0037230E" w:rsidP="0037230E">
      <w:pPr>
        <w:pStyle w:val="a6"/>
        <w:spacing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Подготовлен и направлен на согласование в Минфин России проект приказа «Об утверждении </w:t>
      </w:r>
      <w:r w:rsidRPr="005B62A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B62AB">
        <w:rPr>
          <w:rFonts w:ascii="Times New Roman" w:hAnsi="Times New Roman" w:cs="Times New Roman"/>
          <w:sz w:val="28"/>
          <w:szCs w:val="28"/>
        </w:rPr>
        <w:t xml:space="preserve"> проведения Федеральным казначейством оценки рисков совершения операций (сделок) в целях легализации (отмывания) доходов, полученных преступным путем, и финансирования терроризма по сектору экономической деятельности (секторальная оценка рисков)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5B62AB">
        <w:rPr>
          <w:rFonts w:ascii="Times New Roman" w:hAnsi="Times New Roman" w:cs="Times New Roman"/>
          <w:sz w:val="28"/>
          <w:szCs w:val="28"/>
        </w:rPr>
        <w:t>письмо Казначе</w:t>
      </w:r>
      <w:r>
        <w:rPr>
          <w:rFonts w:ascii="Times New Roman" w:hAnsi="Times New Roman" w:cs="Times New Roman"/>
          <w:sz w:val="28"/>
          <w:szCs w:val="28"/>
        </w:rPr>
        <w:t>йства России от 21 августа 2025 </w:t>
      </w:r>
      <w:r w:rsidRPr="005B62AB">
        <w:rPr>
          <w:rFonts w:ascii="Times New Roman" w:hAnsi="Times New Roman" w:cs="Times New Roman"/>
          <w:sz w:val="28"/>
          <w:szCs w:val="28"/>
        </w:rPr>
        <w:t>г. № 19-00-07/23900)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139B" w:rsidRDefault="0045139B" w:rsidP="00414DC1">
      <w:pPr>
        <w:ind w:firstLine="709"/>
        <w:rPr>
          <w:szCs w:val="28"/>
          <w:lang w:eastAsia="ru-RU"/>
        </w:rPr>
      </w:pPr>
    </w:p>
    <w:p w:rsidR="0045139B" w:rsidRPr="00767069" w:rsidRDefault="0045139B" w:rsidP="00414DC1">
      <w:pPr>
        <w:ind w:firstLine="709"/>
        <w:rPr>
          <w:b/>
          <w:i/>
          <w:szCs w:val="28"/>
        </w:rPr>
      </w:pPr>
      <w:r w:rsidRPr="00544C7C">
        <w:rPr>
          <w:b/>
          <w:i/>
          <w:szCs w:val="28"/>
        </w:rPr>
        <w:t>33.3. Обеспечено внедрение функционала осуществления контроля (надзора) в сфере ПОД/ФТ и ФРОМУ в подсистеме финансового контроля ГИИС «Электронный бюджет»</w:t>
      </w:r>
    </w:p>
    <w:p w:rsidR="0037230E" w:rsidRDefault="0037230E" w:rsidP="0037230E">
      <w:pPr>
        <w:pStyle w:val="a6"/>
        <w:spacing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511">
        <w:rPr>
          <w:rFonts w:ascii="Times New Roman" w:hAnsi="Times New Roman" w:cs="Times New Roman"/>
          <w:sz w:val="28"/>
          <w:szCs w:val="28"/>
        </w:rPr>
        <w:t>Проведены опытные испытания функциональных возможност</w:t>
      </w:r>
      <w:r>
        <w:rPr>
          <w:rFonts w:ascii="Times New Roman" w:hAnsi="Times New Roman" w:cs="Times New Roman"/>
          <w:sz w:val="28"/>
          <w:szCs w:val="28"/>
        </w:rPr>
        <w:t>ей ПФК ГИИС «Электронный бюджет»</w:t>
      </w:r>
      <w:r w:rsidRPr="009D7511">
        <w:rPr>
          <w:rFonts w:ascii="Times New Roman" w:hAnsi="Times New Roman" w:cs="Times New Roman"/>
          <w:sz w:val="28"/>
          <w:szCs w:val="28"/>
        </w:rPr>
        <w:t xml:space="preserve"> в части автоматизации процесса оценки рисков несоблюдения аудиторскими организациями требований законодательства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D7511">
        <w:rPr>
          <w:rFonts w:ascii="Times New Roman" w:hAnsi="Times New Roman" w:cs="Times New Roman"/>
          <w:sz w:val="28"/>
          <w:szCs w:val="28"/>
        </w:rPr>
        <w:t>оссийской Федерации в сфере ПОД/ФТ</w:t>
      </w:r>
      <w:r>
        <w:rPr>
          <w:rFonts w:ascii="Times New Roman" w:hAnsi="Times New Roman" w:cs="Times New Roman"/>
          <w:sz w:val="28"/>
          <w:szCs w:val="28"/>
        </w:rPr>
        <w:t>/ЭД/</w:t>
      </w:r>
      <w:r w:rsidRPr="009D7511">
        <w:rPr>
          <w:rFonts w:ascii="Times New Roman" w:hAnsi="Times New Roman" w:cs="Times New Roman"/>
          <w:sz w:val="28"/>
          <w:szCs w:val="28"/>
        </w:rPr>
        <w:t>ФРОМУ и планирования проверок, проведения информирования, подготовки к проведению проверок и оформления результата, реализации результатов ко</w:t>
      </w:r>
      <w:r>
        <w:rPr>
          <w:rFonts w:ascii="Times New Roman" w:hAnsi="Times New Roman" w:cs="Times New Roman"/>
          <w:sz w:val="28"/>
          <w:szCs w:val="28"/>
        </w:rPr>
        <w:t xml:space="preserve">нтроля, формирования отчетности, </w:t>
      </w:r>
      <w:r w:rsidRPr="00A167A2">
        <w:rPr>
          <w:rFonts w:ascii="Times New Roman" w:hAnsi="Times New Roman" w:cs="Times New Roman"/>
          <w:sz w:val="28"/>
          <w:szCs w:val="28"/>
        </w:rPr>
        <w:t>регистрации и учета документов в рамках осуществления производства по делам об административных правонарушений, развития функционала личных кабинетов пользователей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167A2">
        <w:rPr>
          <w:rFonts w:ascii="Times New Roman" w:hAnsi="Times New Roman" w:cs="Times New Roman"/>
          <w:sz w:val="28"/>
          <w:szCs w:val="28"/>
        </w:rPr>
        <w:t xml:space="preserve">По результатам испытаний составлены </w:t>
      </w:r>
      <w:r>
        <w:rPr>
          <w:rFonts w:ascii="Times New Roman" w:hAnsi="Times New Roman" w:cs="Times New Roman"/>
          <w:sz w:val="28"/>
          <w:szCs w:val="28"/>
        </w:rPr>
        <w:t>протоколы опытной эксплуатации.</w:t>
      </w:r>
    </w:p>
    <w:p w:rsidR="0045139B" w:rsidRDefault="0045139B" w:rsidP="00414DC1">
      <w:pPr>
        <w:ind w:firstLine="709"/>
        <w:rPr>
          <w:szCs w:val="28"/>
          <w:lang w:eastAsia="ru-RU"/>
        </w:rPr>
      </w:pPr>
    </w:p>
    <w:p w:rsidR="0045139B" w:rsidRPr="00767069" w:rsidRDefault="0045139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34.1. Обеспечено внедрение Концепции ОФМ (1 этап)</w:t>
      </w:r>
    </w:p>
    <w:p w:rsidR="00C240B3" w:rsidRDefault="00C240B3" w:rsidP="00C240B3">
      <w:pPr>
        <w:ind w:firstLine="709"/>
        <w:rPr>
          <w:szCs w:val="28"/>
        </w:rPr>
      </w:pPr>
      <w:r>
        <w:rPr>
          <w:szCs w:val="28"/>
        </w:rPr>
        <w:t>В рамках реализации данного мероприятия проведена систематизация и классификация функций и полномочий Казначейства России, актуализирована информация о нормативных правовых актах, их устанавливающих и участвующих в реализации структурных подразделениях.</w:t>
      </w:r>
    </w:p>
    <w:p w:rsidR="00C240B3" w:rsidRDefault="00C240B3" w:rsidP="00C240B3">
      <w:pPr>
        <w:ind w:firstLine="709"/>
        <w:rPr>
          <w:szCs w:val="28"/>
        </w:rPr>
      </w:pPr>
      <w:r>
        <w:rPr>
          <w:szCs w:val="28"/>
        </w:rPr>
        <w:lastRenderedPageBreak/>
        <w:t xml:space="preserve">Обеспечено внесение изменений в акты Правительства Российской Федерации, наделяющих Казначейство России новыми функциями и полномочиями. </w:t>
      </w:r>
    </w:p>
    <w:p w:rsidR="00C240B3" w:rsidRDefault="00C240B3" w:rsidP="00C240B3">
      <w:pPr>
        <w:ind w:firstLine="709"/>
        <w:rPr>
          <w:szCs w:val="28"/>
        </w:rPr>
      </w:pPr>
      <w:r>
        <w:rPr>
          <w:szCs w:val="28"/>
        </w:rPr>
        <w:t>Сведения о соответствующих организационно-функциональных изменениях внесены в Реестр функций (полномочий) федеральных министерств, руководство деятельностью которых осуществляет Правительство Российской Федерации, федеральных служб и федеральных агентств, находящихся в ведении этих федеральных министерств, федеральных служб и федеральных агентств, руководство деятельностью которых осуществляет Правительство Российской Федерации.</w:t>
      </w:r>
    </w:p>
    <w:p w:rsidR="0045139B" w:rsidRDefault="0045139B" w:rsidP="00414DC1">
      <w:pPr>
        <w:ind w:firstLine="709"/>
        <w:rPr>
          <w:szCs w:val="28"/>
          <w:lang w:eastAsia="ru-RU"/>
        </w:rPr>
      </w:pPr>
    </w:p>
    <w:p w:rsidR="0045139B" w:rsidRPr="00767069" w:rsidRDefault="0045139B" w:rsidP="00767069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35.1. Обеспечено совершенствование государственного менеджмента в Казначействе России с учетом Концепции ОФМ, в том числе развитие кадрового потенциала в Казначействе России, включая:</w:t>
      </w:r>
    </w:p>
    <w:p w:rsidR="0045139B" w:rsidRPr="00767069" w:rsidRDefault="0045139B" w:rsidP="00767069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реализацию кадровой стратегии Казначейства России;</w:t>
      </w:r>
    </w:p>
    <w:p w:rsidR="0045139B" w:rsidRPr="00767069" w:rsidRDefault="0045139B" w:rsidP="00767069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участие в эксперименте по внедрению ипотечной системы обеспечения федеральных государственных гражданских служащих жилыми помещениями с привлечением средств федерального бюджета;</w:t>
      </w:r>
    </w:p>
    <w:p w:rsidR="0045139B" w:rsidRPr="00767069" w:rsidRDefault="0045139B" w:rsidP="0045139B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 xml:space="preserve">участие в эксперименте по апробации инструментов, обеспечивающих внедрение принципов </w:t>
      </w:r>
      <w:proofErr w:type="spellStart"/>
      <w:r w:rsidRPr="00767069">
        <w:rPr>
          <w:b/>
          <w:i/>
          <w:szCs w:val="28"/>
        </w:rPr>
        <w:t>клиентоцентричности</w:t>
      </w:r>
      <w:proofErr w:type="spellEnd"/>
    </w:p>
    <w:p w:rsidR="002970DD" w:rsidRPr="009074C8" w:rsidRDefault="002970DD" w:rsidP="002970DD">
      <w:pPr>
        <w:ind w:firstLine="708"/>
        <w:rPr>
          <w:szCs w:val="28"/>
        </w:rPr>
      </w:pPr>
      <w:r w:rsidRPr="009074C8">
        <w:rPr>
          <w:szCs w:val="28"/>
        </w:rPr>
        <w:t xml:space="preserve">В 2025 году успешно реализованы ключевые мероприятия по поиску </w:t>
      </w:r>
      <w:r>
        <w:rPr>
          <w:szCs w:val="28"/>
        </w:rPr>
        <w:br/>
      </w:r>
      <w:r w:rsidRPr="009074C8">
        <w:rPr>
          <w:szCs w:val="28"/>
        </w:rPr>
        <w:t>и привлечению новых сотрудников в Федеральное казначейство:</w:t>
      </w:r>
    </w:p>
    <w:p w:rsidR="002970DD" w:rsidRPr="009074C8" w:rsidRDefault="002970DD" w:rsidP="002970DD">
      <w:pPr>
        <w:ind w:firstLine="708"/>
        <w:rPr>
          <w:szCs w:val="28"/>
        </w:rPr>
      </w:pPr>
      <w:r w:rsidRPr="009C7139">
        <w:rPr>
          <w:szCs w:val="28"/>
        </w:rPr>
        <w:t xml:space="preserve">- </w:t>
      </w:r>
      <w:r w:rsidR="00471B64">
        <w:rPr>
          <w:szCs w:val="28"/>
        </w:rPr>
        <w:t>о</w:t>
      </w:r>
      <w:r w:rsidRPr="009074C8">
        <w:rPr>
          <w:szCs w:val="28"/>
        </w:rPr>
        <w:t>беспечено выполнение положений раздела 4.1. Казначейства России, касающиеся подбора кадров;</w:t>
      </w:r>
    </w:p>
    <w:p w:rsidR="002970DD" w:rsidRPr="009074C8" w:rsidRDefault="002970DD" w:rsidP="002970DD">
      <w:pPr>
        <w:ind w:firstLine="708"/>
        <w:rPr>
          <w:szCs w:val="28"/>
        </w:rPr>
      </w:pPr>
      <w:r w:rsidRPr="00077B7A">
        <w:rPr>
          <w:szCs w:val="28"/>
        </w:rPr>
        <w:t xml:space="preserve">- </w:t>
      </w:r>
      <w:r w:rsidR="00471B64">
        <w:rPr>
          <w:szCs w:val="28"/>
        </w:rPr>
        <w:t>п</w:t>
      </w:r>
      <w:r w:rsidRPr="009074C8">
        <w:rPr>
          <w:szCs w:val="28"/>
        </w:rPr>
        <w:t xml:space="preserve">роведен мониторинг потребности в кадрах, осуществлен сбор </w:t>
      </w:r>
      <w:r>
        <w:rPr>
          <w:szCs w:val="28"/>
        </w:rPr>
        <w:br/>
      </w:r>
      <w:r w:rsidRPr="009074C8">
        <w:rPr>
          <w:szCs w:val="28"/>
        </w:rPr>
        <w:t>и анализ предложений по улучшению найма персонала;</w:t>
      </w:r>
    </w:p>
    <w:p w:rsidR="002970DD" w:rsidRPr="009074C8" w:rsidRDefault="002970DD" w:rsidP="002970DD">
      <w:pPr>
        <w:ind w:firstLine="708"/>
        <w:rPr>
          <w:szCs w:val="28"/>
        </w:rPr>
      </w:pPr>
      <w:r w:rsidRPr="00077B7A">
        <w:rPr>
          <w:szCs w:val="28"/>
        </w:rPr>
        <w:t xml:space="preserve">- </w:t>
      </w:r>
      <w:r w:rsidR="00471B64">
        <w:rPr>
          <w:szCs w:val="28"/>
        </w:rPr>
        <w:t>р</w:t>
      </w:r>
      <w:r w:rsidRPr="009074C8">
        <w:rPr>
          <w:szCs w:val="28"/>
        </w:rPr>
        <w:t>еализован комплекс практических мер по активному привлечению квалифицированных кандидатов на вакантные должности.</w:t>
      </w:r>
    </w:p>
    <w:p w:rsidR="002970DD" w:rsidRPr="00B55594" w:rsidRDefault="002970DD" w:rsidP="002970DD">
      <w:pPr>
        <w:ind w:firstLine="709"/>
        <w:rPr>
          <w:i/>
          <w:szCs w:val="28"/>
        </w:rPr>
      </w:pPr>
      <w:r w:rsidRPr="00B55594">
        <w:rPr>
          <w:i/>
          <w:szCs w:val="28"/>
        </w:rPr>
        <w:t>Участие в эксперименте по внедрению и</w:t>
      </w:r>
      <w:r>
        <w:rPr>
          <w:i/>
          <w:szCs w:val="28"/>
        </w:rPr>
        <w:t>потечной системы обеспечения федеральных государственных гражданских служащих жилыми помещениями с привлечением средств федерального бюджета</w:t>
      </w:r>
      <w:r w:rsidRPr="00B55594">
        <w:rPr>
          <w:i/>
          <w:szCs w:val="28"/>
        </w:rPr>
        <w:t>:</w:t>
      </w:r>
    </w:p>
    <w:p w:rsidR="002970DD" w:rsidRPr="00B55594" w:rsidRDefault="002970DD" w:rsidP="002970DD">
      <w:pPr>
        <w:ind w:firstLine="708"/>
        <w:rPr>
          <w:szCs w:val="28"/>
        </w:rPr>
      </w:pPr>
      <w:r>
        <w:rPr>
          <w:szCs w:val="28"/>
        </w:rPr>
        <w:t xml:space="preserve">В </w:t>
      </w:r>
      <w:r w:rsidRPr="00B55594">
        <w:rPr>
          <w:szCs w:val="28"/>
        </w:rPr>
        <w:t xml:space="preserve">эксперименте по внедрению ипотечной системы обеспечения федеральных государственных гражданских служащих жилыми помещениями с привлечением средств федерального бюджета приняли участие 20 гражданских служащих территориальных органов Федерального казначейства, из которых 18 заключили договоры ипотечного кредитования </w:t>
      </w:r>
      <w:r>
        <w:rPr>
          <w:szCs w:val="28"/>
        </w:rPr>
        <w:br/>
      </w:r>
      <w:r w:rsidRPr="00B55594">
        <w:rPr>
          <w:szCs w:val="28"/>
        </w:rPr>
        <w:t>в рамках проведения эксперимента.</w:t>
      </w:r>
      <w:r>
        <w:rPr>
          <w:szCs w:val="28"/>
        </w:rPr>
        <w:t xml:space="preserve"> </w:t>
      </w:r>
    </w:p>
    <w:p w:rsidR="002970DD" w:rsidRDefault="002970DD" w:rsidP="002970DD">
      <w:pPr>
        <w:ind w:firstLine="709"/>
        <w:rPr>
          <w:i/>
          <w:szCs w:val="28"/>
        </w:rPr>
      </w:pPr>
      <w:r w:rsidRPr="00791FEC">
        <w:rPr>
          <w:i/>
          <w:szCs w:val="28"/>
        </w:rPr>
        <w:t xml:space="preserve">Участие в эксперименте по апробации инструментов, обеспечивающих внедрение принципов </w:t>
      </w:r>
      <w:proofErr w:type="spellStart"/>
      <w:r w:rsidRPr="00791FEC">
        <w:rPr>
          <w:i/>
          <w:szCs w:val="28"/>
        </w:rPr>
        <w:t>клиентоцентричности</w:t>
      </w:r>
      <w:proofErr w:type="spellEnd"/>
      <w:r w:rsidRPr="00791FEC">
        <w:rPr>
          <w:i/>
          <w:szCs w:val="28"/>
        </w:rPr>
        <w:t>:</w:t>
      </w:r>
    </w:p>
    <w:p w:rsidR="002970DD" w:rsidRPr="00427E29" w:rsidRDefault="002970DD" w:rsidP="002970DD">
      <w:pPr>
        <w:ind w:firstLine="709"/>
        <w:rPr>
          <w:szCs w:val="28"/>
        </w:rPr>
      </w:pPr>
      <w:r>
        <w:rPr>
          <w:szCs w:val="28"/>
        </w:rPr>
        <w:lastRenderedPageBreak/>
        <w:t xml:space="preserve">- Пройдено обучение 2 гражданскими служащими по вопросам внедрения </w:t>
      </w:r>
      <w:proofErr w:type="spellStart"/>
      <w:r>
        <w:rPr>
          <w:szCs w:val="28"/>
        </w:rPr>
        <w:t>клиентоцентричности</w:t>
      </w:r>
      <w:proofErr w:type="spellEnd"/>
      <w:r>
        <w:rPr>
          <w:szCs w:val="28"/>
        </w:rPr>
        <w:t>;</w:t>
      </w:r>
    </w:p>
    <w:p w:rsidR="002970DD" w:rsidRDefault="002970DD" w:rsidP="002970DD">
      <w:pPr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Проведен о</w:t>
      </w:r>
      <w:r w:rsidRPr="00EE2073">
        <w:rPr>
          <w:color w:val="000000" w:themeColor="text1"/>
          <w:szCs w:val="28"/>
        </w:rPr>
        <w:t>прос удовлетворенности кадровой процедурой сотрудников центрального аппарата Федерального казначейства, выезжающих в командировки</w:t>
      </w:r>
      <w:r>
        <w:rPr>
          <w:color w:val="000000" w:themeColor="text1"/>
          <w:szCs w:val="28"/>
        </w:rPr>
        <w:t>;</w:t>
      </w:r>
    </w:p>
    <w:p w:rsidR="0045139B" w:rsidRDefault="002970DD" w:rsidP="002970DD">
      <w:pPr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Н</w:t>
      </w:r>
      <w:r w:rsidRPr="009C7139">
        <w:rPr>
          <w:color w:val="000000" w:themeColor="text1"/>
          <w:szCs w:val="28"/>
        </w:rPr>
        <w:t>аправлены отчеты и предложения по совершенствован</w:t>
      </w:r>
      <w:r>
        <w:rPr>
          <w:color w:val="000000" w:themeColor="text1"/>
          <w:szCs w:val="28"/>
        </w:rPr>
        <w:t xml:space="preserve">ию подходов </w:t>
      </w:r>
      <w:proofErr w:type="spellStart"/>
      <w:r>
        <w:rPr>
          <w:color w:val="000000" w:themeColor="text1"/>
          <w:szCs w:val="28"/>
        </w:rPr>
        <w:t>клиентоцентричности</w:t>
      </w:r>
      <w:proofErr w:type="spellEnd"/>
      <w:r>
        <w:rPr>
          <w:color w:val="000000" w:themeColor="text1"/>
          <w:szCs w:val="28"/>
        </w:rPr>
        <w:t xml:space="preserve"> в </w:t>
      </w:r>
      <w:r w:rsidRPr="007C5B16">
        <w:rPr>
          <w:color w:val="000000" w:themeColor="text1"/>
          <w:szCs w:val="28"/>
        </w:rPr>
        <w:t>Ана</w:t>
      </w:r>
      <w:r>
        <w:rPr>
          <w:color w:val="000000" w:themeColor="text1"/>
          <w:szCs w:val="28"/>
        </w:rPr>
        <w:t>литический</w:t>
      </w:r>
      <w:r w:rsidRPr="007C5B16">
        <w:rPr>
          <w:color w:val="000000" w:themeColor="text1"/>
          <w:szCs w:val="28"/>
        </w:rPr>
        <w:t xml:space="preserve"> центр при Пра</w:t>
      </w:r>
      <w:r>
        <w:rPr>
          <w:color w:val="000000" w:themeColor="text1"/>
          <w:szCs w:val="28"/>
        </w:rPr>
        <w:t>вительстве Российской Федерации.</w:t>
      </w:r>
    </w:p>
    <w:p w:rsidR="002970DD" w:rsidRDefault="002970DD" w:rsidP="002970DD">
      <w:pPr>
        <w:ind w:firstLine="709"/>
        <w:rPr>
          <w:szCs w:val="28"/>
          <w:lang w:eastAsia="ru-RU"/>
        </w:rPr>
      </w:pPr>
    </w:p>
    <w:p w:rsidR="0045139B" w:rsidRPr="00767069" w:rsidRDefault="0045139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35.2. Обеспечено участие Казначейства России в эксперименте по использованию электронных документов в кадровой работе</w:t>
      </w:r>
    </w:p>
    <w:p w:rsidR="002970DD" w:rsidRDefault="002970DD" w:rsidP="002970DD">
      <w:pPr>
        <w:ind w:firstLine="709"/>
        <w:rPr>
          <w:rFonts w:eastAsia="Times New Roman"/>
          <w:szCs w:val="28"/>
        </w:rPr>
      </w:pPr>
      <w:r w:rsidRPr="00791FEC">
        <w:rPr>
          <w:rFonts w:eastAsia="Times New Roman"/>
          <w:szCs w:val="28"/>
        </w:rPr>
        <w:t>Участниками эксперимента является центральный аппарат Федерального казначейства и 7 территориальных органов Федерального казначейства. За 2025 год количество гра</w:t>
      </w:r>
      <w:r>
        <w:rPr>
          <w:rFonts w:eastAsia="Times New Roman"/>
          <w:szCs w:val="28"/>
        </w:rPr>
        <w:t xml:space="preserve">жданских служащих, участвующих </w:t>
      </w:r>
      <w:r>
        <w:rPr>
          <w:rFonts w:eastAsia="Times New Roman"/>
          <w:szCs w:val="28"/>
        </w:rPr>
        <w:br/>
      </w:r>
      <w:r w:rsidRPr="00791FEC">
        <w:rPr>
          <w:rFonts w:eastAsia="Times New Roman"/>
          <w:szCs w:val="28"/>
        </w:rPr>
        <w:t>в эксперименте составило 1332, количество созданных документов более 17000.</w:t>
      </w:r>
    </w:p>
    <w:p w:rsidR="002970DD" w:rsidRDefault="002970DD" w:rsidP="002970DD">
      <w:pPr>
        <w:ind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В </w:t>
      </w:r>
      <w:r w:rsidRPr="00791FEC">
        <w:rPr>
          <w:rFonts w:eastAsia="Times New Roman"/>
          <w:szCs w:val="28"/>
        </w:rPr>
        <w:t xml:space="preserve">связи </w:t>
      </w:r>
      <w:r>
        <w:rPr>
          <w:rFonts w:eastAsia="Times New Roman"/>
          <w:szCs w:val="28"/>
        </w:rPr>
        <w:t xml:space="preserve">с </w:t>
      </w:r>
      <w:r w:rsidRPr="00791FEC">
        <w:rPr>
          <w:rFonts w:eastAsia="Times New Roman"/>
          <w:szCs w:val="28"/>
        </w:rPr>
        <w:t xml:space="preserve">включением </w:t>
      </w:r>
      <w:r>
        <w:rPr>
          <w:rFonts w:eastAsia="Times New Roman"/>
          <w:szCs w:val="28"/>
        </w:rPr>
        <w:t xml:space="preserve">новых участников эксперимента: </w:t>
      </w:r>
    </w:p>
    <w:p w:rsidR="002970DD" w:rsidRDefault="002970DD" w:rsidP="002970DD">
      <w:pPr>
        <w:ind w:firstLine="709"/>
        <w:rPr>
          <w:rFonts w:eastAsia="Times New Roman"/>
          <w:szCs w:val="28"/>
        </w:rPr>
      </w:pPr>
      <w:r w:rsidRPr="00791FEC">
        <w:rPr>
          <w:rFonts w:eastAsia="Times New Roman"/>
          <w:szCs w:val="28"/>
        </w:rPr>
        <w:t>внесены изменения в при</w:t>
      </w:r>
      <w:r>
        <w:rPr>
          <w:rFonts w:eastAsia="Times New Roman"/>
          <w:szCs w:val="28"/>
        </w:rPr>
        <w:t>каз Ф</w:t>
      </w:r>
      <w:r w:rsidR="005D153C">
        <w:rPr>
          <w:rFonts w:eastAsia="Times New Roman"/>
          <w:szCs w:val="28"/>
        </w:rPr>
        <w:t>едерального казначейства</w:t>
      </w:r>
      <w:r>
        <w:rPr>
          <w:rFonts w:eastAsia="Times New Roman"/>
          <w:szCs w:val="28"/>
        </w:rPr>
        <w:t xml:space="preserve"> от 30 мая 2023 г. № 180 </w:t>
      </w:r>
      <w:r w:rsidRPr="00791FEC">
        <w:rPr>
          <w:rFonts w:eastAsia="Times New Roman"/>
          <w:szCs w:val="28"/>
        </w:rPr>
        <w:t>«Об организации работы в рамках участия в эксперименте по использованию электронных документов в кадровой работе Федерального казначейства»;</w:t>
      </w:r>
    </w:p>
    <w:p w:rsidR="002970DD" w:rsidRPr="00791FEC" w:rsidRDefault="002970DD" w:rsidP="002970DD">
      <w:pPr>
        <w:ind w:firstLine="709"/>
        <w:rPr>
          <w:rFonts w:eastAsia="Times New Roman"/>
          <w:szCs w:val="28"/>
        </w:rPr>
      </w:pPr>
      <w:r w:rsidRPr="00791FEC">
        <w:rPr>
          <w:rFonts w:eastAsia="Times New Roman"/>
          <w:szCs w:val="28"/>
        </w:rPr>
        <w:t xml:space="preserve">внесены изменения в приказ </w:t>
      </w:r>
      <w:r w:rsidR="005D153C">
        <w:rPr>
          <w:rFonts w:eastAsia="Times New Roman"/>
          <w:szCs w:val="28"/>
        </w:rPr>
        <w:t>Федерального казначейства</w:t>
      </w:r>
      <w:r>
        <w:rPr>
          <w:rFonts w:eastAsia="Times New Roman"/>
          <w:szCs w:val="28"/>
        </w:rPr>
        <w:t xml:space="preserve"> от 30 августа 2024 г. № 323 </w:t>
      </w:r>
      <w:r w:rsidRPr="00791FEC">
        <w:rPr>
          <w:rFonts w:eastAsia="Times New Roman"/>
          <w:szCs w:val="28"/>
        </w:rPr>
        <w:t>«Об утверждении Плана-графика участия в эксперименте по использованию электронных документов в кадровой ра</w:t>
      </w:r>
      <w:r>
        <w:rPr>
          <w:rFonts w:eastAsia="Times New Roman"/>
          <w:szCs w:val="28"/>
        </w:rPr>
        <w:t>боте Федерального казначейства»;</w:t>
      </w:r>
    </w:p>
    <w:p w:rsidR="002970DD" w:rsidRPr="00791FEC" w:rsidRDefault="002970DD" w:rsidP="002970DD">
      <w:pPr>
        <w:ind w:firstLine="709"/>
        <w:rPr>
          <w:rFonts w:eastAsia="Times New Roman"/>
          <w:szCs w:val="28"/>
        </w:rPr>
      </w:pPr>
      <w:r w:rsidRPr="00791FEC">
        <w:rPr>
          <w:rFonts w:eastAsia="Times New Roman"/>
          <w:szCs w:val="28"/>
        </w:rPr>
        <w:t>- проведена апробация технологий создания, подписания, использования электронных кадровых документов;</w:t>
      </w:r>
    </w:p>
    <w:p w:rsidR="002970DD" w:rsidRDefault="002970DD" w:rsidP="002970DD">
      <w:pPr>
        <w:ind w:firstLine="709"/>
        <w:rPr>
          <w:rFonts w:eastAsia="Times New Roman"/>
          <w:szCs w:val="28"/>
        </w:rPr>
      </w:pPr>
      <w:r w:rsidRPr="00791FEC">
        <w:rPr>
          <w:rFonts w:eastAsia="Times New Roman"/>
          <w:szCs w:val="28"/>
        </w:rPr>
        <w:t xml:space="preserve">- направлены оперативные ежемесячные отчеты о ходе </w:t>
      </w:r>
      <w:r>
        <w:rPr>
          <w:rFonts w:eastAsia="Times New Roman"/>
          <w:szCs w:val="28"/>
        </w:rPr>
        <w:t>эксперимента.</w:t>
      </w:r>
    </w:p>
    <w:p w:rsidR="0045139B" w:rsidRDefault="002970DD" w:rsidP="002970DD">
      <w:pPr>
        <w:ind w:firstLine="709"/>
        <w:rPr>
          <w:rFonts w:eastAsia="Times New Roman"/>
          <w:szCs w:val="28"/>
        </w:rPr>
      </w:pPr>
      <w:r w:rsidRPr="00791FEC">
        <w:rPr>
          <w:rFonts w:eastAsia="Times New Roman"/>
          <w:szCs w:val="28"/>
        </w:rPr>
        <w:t>- принято участие в совещаниях о ходе эксперимента, организованных Министерством цифрового развития, связи и массовых коммуникаций.</w:t>
      </w:r>
    </w:p>
    <w:p w:rsidR="002970DD" w:rsidRDefault="002970DD" w:rsidP="002970DD">
      <w:pPr>
        <w:ind w:firstLine="709"/>
        <w:rPr>
          <w:szCs w:val="28"/>
          <w:lang w:eastAsia="ru-RU"/>
        </w:rPr>
      </w:pPr>
    </w:p>
    <w:p w:rsidR="0045139B" w:rsidRPr="00767069" w:rsidRDefault="0045139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35.3. Обеспечено развитие механизма контроля поручений Правительства Российской Федерации и Министерства финансов Российской Федерации в рамках внедрения системы оценки комплексного показателя результативности Казначейства России</w:t>
      </w:r>
    </w:p>
    <w:p w:rsidR="001E539B" w:rsidRPr="009D211D" w:rsidRDefault="001E539B" w:rsidP="001E539B">
      <w:pPr>
        <w:ind w:firstLine="709"/>
        <w:rPr>
          <w:szCs w:val="28"/>
        </w:rPr>
      </w:pPr>
      <w:r w:rsidRPr="009D211D">
        <w:rPr>
          <w:szCs w:val="28"/>
        </w:rPr>
        <w:t xml:space="preserve">В целях достижения результата № 35.3 </w:t>
      </w:r>
      <w:r>
        <w:rPr>
          <w:szCs w:val="28"/>
        </w:rPr>
        <w:t>«</w:t>
      </w:r>
      <w:r w:rsidRPr="009D211D">
        <w:rPr>
          <w:szCs w:val="28"/>
        </w:rPr>
        <w:t xml:space="preserve">Обеспечено развитие механизма контроля поручений Правительства Российской Федерации и Министерства финансов Российской Федерации в рамках внедрения системы оценки комплексного показателя результативности Казначейства </w:t>
      </w:r>
      <w:r w:rsidRPr="009D211D">
        <w:rPr>
          <w:szCs w:val="28"/>
        </w:rPr>
        <w:lastRenderedPageBreak/>
        <w:t>России</w:t>
      </w:r>
      <w:r>
        <w:rPr>
          <w:szCs w:val="28"/>
        </w:rPr>
        <w:t>»</w:t>
      </w:r>
      <w:r w:rsidRPr="009D211D">
        <w:rPr>
          <w:szCs w:val="28"/>
        </w:rPr>
        <w:t xml:space="preserve"> Стратегической карты Казначейства России на 2025 год реализованы следующие мероприятия:</w:t>
      </w:r>
    </w:p>
    <w:p w:rsidR="001E539B" w:rsidRPr="009D211D" w:rsidRDefault="001E539B" w:rsidP="001E539B">
      <w:pPr>
        <w:ind w:firstLine="709"/>
        <w:rPr>
          <w:szCs w:val="28"/>
        </w:rPr>
      </w:pPr>
      <w:r>
        <w:rPr>
          <w:szCs w:val="28"/>
        </w:rPr>
        <w:t xml:space="preserve">1. </w:t>
      </w:r>
      <w:r w:rsidRPr="009D211D">
        <w:rPr>
          <w:szCs w:val="28"/>
        </w:rPr>
        <w:t xml:space="preserve">Разработана система кодирования документов, сформирован перечень кодов для документов, учитываемых при оценке комплексного показателя результативности </w:t>
      </w:r>
      <w:r>
        <w:rPr>
          <w:szCs w:val="28"/>
        </w:rPr>
        <w:t>Федерального казначейства (далее - КПР ФК).</w:t>
      </w:r>
    </w:p>
    <w:p w:rsidR="001E539B" w:rsidRPr="009D211D" w:rsidRDefault="001E539B" w:rsidP="001E539B">
      <w:pPr>
        <w:ind w:firstLine="709"/>
        <w:rPr>
          <w:szCs w:val="28"/>
        </w:rPr>
      </w:pPr>
      <w:r>
        <w:rPr>
          <w:szCs w:val="28"/>
        </w:rPr>
        <w:t xml:space="preserve">2. </w:t>
      </w:r>
      <w:r w:rsidRPr="009D211D">
        <w:rPr>
          <w:szCs w:val="28"/>
        </w:rPr>
        <w:t>Внедрена система контроля исполнения поручений, учитываемых при</w:t>
      </w:r>
      <w:r>
        <w:rPr>
          <w:szCs w:val="28"/>
        </w:rPr>
        <w:t> </w:t>
      </w:r>
      <w:r w:rsidRPr="009D211D">
        <w:rPr>
          <w:szCs w:val="28"/>
        </w:rPr>
        <w:t xml:space="preserve">оценке </w:t>
      </w:r>
      <w:r>
        <w:rPr>
          <w:szCs w:val="28"/>
        </w:rPr>
        <w:t>КПР ФК.</w:t>
      </w:r>
    </w:p>
    <w:p w:rsidR="001E539B" w:rsidRPr="009D211D" w:rsidRDefault="001E539B" w:rsidP="001E539B">
      <w:pPr>
        <w:ind w:firstLine="709"/>
        <w:rPr>
          <w:szCs w:val="28"/>
        </w:rPr>
      </w:pPr>
      <w:r>
        <w:rPr>
          <w:szCs w:val="28"/>
        </w:rPr>
        <w:t xml:space="preserve">3. </w:t>
      </w:r>
      <w:r w:rsidRPr="009D211D">
        <w:rPr>
          <w:szCs w:val="28"/>
        </w:rPr>
        <w:t>Обеспечено ежемесячное направление в Минфин</w:t>
      </w:r>
      <w:r>
        <w:rPr>
          <w:szCs w:val="28"/>
        </w:rPr>
        <w:t xml:space="preserve"> России</w:t>
      </w:r>
      <w:r w:rsidRPr="009D211D">
        <w:rPr>
          <w:szCs w:val="28"/>
        </w:rPr>
        <w:t xml:space="preserve"> информации, содержащей расчет КПР ФК, и перечня поручений, исполненных </w:t>
      </w:r>
      <w:r>
        <w:rPr>
          <w:szCs w:val="28"/>
        </w:rPr>
        <w:t>Федеральным казначейством</w:t>
      </w:r>
      <w:r w:rsidRPr="009D211D">
        <w:rPr>
          <w:szCs w:val="28"/>
        </w:rPr>
        <w:t>, учитываемых при расчете КПР ФК (в</w:t>
      </w:r>
      <w:r>
        <w:rPr>
          <w:szCs w:val="28"/>
        </w:rPr>
        <w:t> </w:t>
      </w:r>
      <w:r w:rsidRPr="009D211D">
        <w:rPr>
          <w:szCs w:val="28"/>
        </w:rPr>
        <w:t>соответствии с Методикой расчета комплексного показателя результативности находящихся в ведении Министерства финансов Российской Федерации федеральных служб и агентства, утвержденной Министром финансов Российской Федерации А.Г.</w:t>
      </w:r>
      <w:r>
        <w:rPr>
          <w:szCs w:val="28"/>
        </w:rPr>
        <w:t> </w:t>
      </w:r>
      <w:proofErr w:type="spellStart"/>
      <w:r w:rsidRPr="009D211D">
        <w:rPr>
          <w:szCs w:val="28"/>
        </w:rPr>
        <w:t>Силуановым</w:t>
      </w:r>
      <w:proofErr w:type="spellEnd"/>
      <w:r w:rsidRPr="009D211D">
        <w:rPr>
          <w:szCs w:val="28"/>
        </w:rPr>
        <w:t>)</w:t>
      </w:r>
      <w:r>
        <w:rPr>
          <w:szCs w:val="28"/>
        </w:rPr>
        <w:t>.</w:t>
      </w:r>
    </w:p>
    <w:p w:rsidR="001E539B" w:rsidRPr="009D211D" w:rsidRDefault="001E539B" w:rsidP="001E539B">
      <w:pPr>
        <w:ind w:firstLine="709"/>
        <w:rPr>
          <w:szCs w:val="28"/>
        </w:rPr>
      </w:pPr>
      <w:r>
        <w:rPr>
          <w:szCs w:val="28"/>
        </w:rPr>
        <w:t xml:space="preserve">4. Усовершенствованы подходы к осуществлению </w:t>
      </w:r>
      <w:r w:rsidRPr="009D211D">
        <w:rPr>
          <w:szCs w:val="28"/>
        </w:rPr>
        <w:t>контроля исполнительской дисциплины</w:t>
      </w:r>
      <w:r>
        <w:rPr>
          <w:szCs w:val="28"/>
        </w:rPr>
        <w:t xml:space="preserve"> в Федеральном казначействе, включая контроль поручений, </w:t>
      </w:r>
      <w:r w:rsidRPr="009D211D">
        <w:rPr>
          <w:szCs w:val="28"/>
        </w:rPr>
        <w:t>учитываемых при расчете КПР ФК</w:t>
      </w:r>
      <w:r>
        <w:rPr>
          <w:szCs w:val="28"/>
        </w:rPr>
        <w:t>.</w:t>
      </w:r>
    </w:p>
    <w:p w:rsidR="0045139B" w:rsidRDefault="0045139B" w:rsidP="00414DC1">
      <w:pPr>
        <w:ind w:firstLine="709"/>
        <w:rPr>
          <w:szCs w:val="28"/>
          <w:lang w:eastAsia="ru-RU"/>
        </w:rPr>
      </w:pPr>
    </w:p>
    <w:p w:rsidR="0045139B" w:rsidRPr="00767069" w:rsidRDefault="0045139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35.4. Обеспечено развитие системы оценки результативности деятельности ТОФК</w:t>
      </w:r>
    </w:p>
    <w:p w:rsidR="00D626CA" w:rsidRDefault="00D626CA" w:rsidP="00D626CA">
      <w:pPr>
        <w:ind w:firstLine="709"/>
        <w:rPr>
          <w:szCs w:val="28"/>
        </w:rPr>
      </w:pPr>
      <w:r>
        <w:rPr>
          <w:szCs w:val="28"/>
        </w:rPr>
        <w:t>Для разработки и внедрения</w:t>
      </w:r>
      <w:r>
        <w:rPr>
          <w:color w:val="1F497D"/>
          <w:szCs w:val="28"/>
        </w:rPr>
        <w:t xml:space="preserve"> </w:t>
      </w:r>
      <w:r w:rsidRPr="00D626CA">
        <w:rPr>
          <w:szCs w:val="28"/>
        </w:rPr>
        <w:t xml:space="preserve">(апробации) </w:t>
      </w:r>
      <w:r>
        <w:rPr>
          <w:szCs w:val="28"/>
        </w:rPr>
        <w:t>новой системы оценки результативности деятельности территориальных органов Федерального казначейства (далее – ТОФК) выполнены следующие мероприятия:</w:t>
      </w:r>
    </w:p>
    <w:p w:rsidR="00D626CA" w:rsidRDefault="00D626CA" w:rsidP="00D626CA">
      <w:pPr>
        <w:ind w:firstLine="709"/>
        <w:rPr>
          <w:szCs w:val="28"/>
        </w:rPr>
      </w:pPr>
      <w:r>
        <w:rPr>
          <w:szCs w:val="28"/>
        </w:rPr>
        <w:t>- определен Перечень показателей, характеризующий деятельность ТОФК;</w:t>
      </w:r>
    </w:p>
    <w:p w:rsidR="00D626CA" w:rsidRDefault="00D626CA" w:rsidP="00D626CA">
      <w:pPr>
        <w:ind w:firstLine="709"/>
        <w:rPr>
          <w:szCs w:val="28"/>
        </w:rPr>
      </w:pPr>
      <w:r>
        <w:rPr>
          <w:szCs w:val="28"/>
        </w:rPr>
        <w:t xml:space="preserve">- разработаны технические условия для автоматизированной выборки данных по документам и определены подходы к расчету </w:t>
      </w:r>
      <w:proofErr w:type="spellStart"/>
      <w:r>
        <w:rPr>
          <w:szCs w:val="28"/>
        </w:rPr>
        <w:t>нетранзакционных</w:t>
      </w:r>
      <w:proofErr w:type="spellEnd"/>
      <w:r>
        <w:rPr>
          <w:szCs w:val="28"/>
        </w:rPr>
        <w:t xml:space="preserve"> показателей, характеризующих деятельность ТОФК;</w:t>
      </w:r>
    </w:p>
    <w:p w:rsidR="00D626CA" w:rsidRDefault="00D626CA" w:rsidP="00D626CA">
      <w:pPr>
        <w:ind w:firstLine="709"/>
        <w:rPr>
          <w:szCs w:val="28"/>
        </w:rPr>
      </w:pPr>
      <w:r>
        <w:rPr>
          <w:szCs w:val="28"/>
        </w:rPr>
        <w:t>- обеспечен сбор и выверка полученных из информационных систем Федерального казначейства данных по показателям деятельности ТОФК за 2024 год;</w:t>
      </w:r>
    </w:p>
    <w:p w:rsidR="00D626CA" w:rsidRDefault="00D626CA" w:rsidP="00D626CA">
      <w:pPr>
        <w:ind w:firstLine="709"/>
        <w:rPr>
          <w:szCs w:val="28"/>
        </w:rPr>
      </w:pPr>
      <w:r>
        <w:rPr>
          <w:szCs w:val="28"/>
        </w:rPr>
        <w:t>- определены временные затраты на обработку документов и выработаны подходы к дифференцированному расчету показателей, характеризующих деятельность ТОФК;</w:t>
      </w:r>
    </w:p>
    <w:p w:rsidR="00D626CA" w:rsidRDefault="00D626CA" w:rsidP="00D626CA">
      <w:pPr>
        <w:ind w:firstLine="709"/>
        <w:rPr>
          <w:szCs w:val="28"/>
        </w:rPr>
      </w:pPr>
      <w:r>
        <w:rPr>
          <w:szCs w:val="28"/>
        </w:rPr>
        <w:t>- проведена апробация сбора, анализ и визуализация полученных данных, характеризующий деятельность ТОФК.</w:t>
      </w:r>
    </w:p>
    <w:p w:rsidR="00D626CA" w:rsidRDefault="00D626CA" w:rsidP="00D626CA">
      <w:pPr>
        <w:ind w:firstLine="709"/>
        <w:rPr>
          <w:szCs w:val="28"/>
        </w:rPr>
      </w:pPr>
      <w:r>
        <w:rPr>
          <w:szCs w:val="28"/>
        </w:rPr>
        <w:t xml:space="preserve">Результаты проделанной работы представлены руководителю Казначейства России Р.Е. </w:t>
      </w:r>
      <w:proofErr w:type="spellStart"/>
      <w:r>
        <w:rPr>
          <w:szCs w:val="28"/>
        </w:rPr>
        <w:t>Артюхину</w:t>
      </w:r>
      <w:proofErr w:type="spellEnd"/>
      <w:r>
        <w:rPr>
          <w:szCs w:val="28"/>
        </w:rPr>
        <w:t>.</w:t>
      </w:r>
    </w:p>
    <w:p w:rsidR="00D626CA" w:rsidRDefault="00D626CA" w:rsidP="00D626CA">
      <w:pPr>
        <w:ind w:firstLine="709"/>
        <w:rPr>
          <w:szCs w:val="28"/>
        </w:rPr>
      </w:pPr>
      <w:r>
        <w:rPr>
          <w:szCs w:val="28"/>
        </w:rPr>
        <w:lastRenderedPageBreak/>
        <w:t>В целях обеспечения развития системы оценки результативности деятельности ТОФК Управление Федерального казначейства по г. Москве определено Центром специализации по проведению оценки результативности деятельности ТОФК.</w:t>
      </w:r>
    </w:p>
    <w:p w:rsidR="0045139B" w:rsidRDefault="0045139B" w:rsidP="00414DC1">
      <w:pPr>
        <w:ind w:firstLine="709"/>
        <w:rPr>
          <w:szCs w:val="28"/>
          <w:lang w:eastAsia="ru-RU"/>
        </w:rPr>
      </w:pPr>
    </w:p>
    <w:p w:rsidR="0045139B" w:rsidRPr="00767069" w:rsidRDefault="0045139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35.5. Обеспечена реализация ведомственного проекта «Строительство и реконструкция административных зданий Федерального казначейства»</w:t>
      </w:r>
    </w:p>
    <w:p w:rsidR="000338FD" w:rsidRDefault="000338FD" w:rsidP="000338FD">
      <w:pPr>
        <w:ind w:firstLine="709"/>
      </w:pPr>
      <w:r w:rsidRPr="00937569">
        <w:t xml:space="preserve">В рамках исполнения Ведомственного проекта «Строительство </w:t>
      </w:r>
      <w:r>
        <w:br/>
      </w:r>
      <w:r w:rsidRPr="00937569">
        <w:t xml:space="preserve">и реконструкция административных зданий Федерального казначейства» </w:t>
      </w:r>
      <w:r>
        <w:t>продолжается реконструкция административного здания</w:t>
      </w:r>
      <w:r w:rsidRPr="00CF2259">
        <w:t xml:space="preserve"> </w:t>
      </w:r>
      <w:r>
        <w:t>Федерального казначейства</w:t>
      </w:r>
      <w:r w:rsidRPr="00937569">
        <w:t xml:space="preserve">, расположенного по адресу: г. Москва, </w:t>
      </w:r>
      <w:r>
        <w:br/>
      </w:r>
      <w:r w:rsidRPr="00937569">
        <w:t xml:space="preserve">ул. Малый </w:t>
      </w:r>
      <w:proofErr w:type="spellStart"/>
      <w:r w:rsidRPr="00937569">
        <w:t>Златоустинский</w:t>
      </w:r>
      <w:proofErr w:type="spellEnd"/>
      <w:r w:rsidRPr="00937569">
        <w:t xml:space="preserve"> переулок, 1/11</w:t>
      </w:r>
      <w:r>
        <w:t xml:space="preserve"> (далее – Объект).</w:t>
      </w:r>
    </w:p>
    <w:p w:rsidR="000338FD" w:rsidRPr="00937569" w:rsidRDefault="000338FD" w:rsidP="000338FD">
      <w:pPr>
        <w:ind w:firstLine="709"/>
      </w:pPr>
      <w:r>
        <w:t>В 2025 году</w:t>
      </w:r>
      <w:r w:rsidRPr="00937569">
        <w:t>:</w:t>
      </w:r>
    </w:p>
    <w:p w:rsidR="000338FD" w:rsidRPr="00937569" w:rsidRDefault="000338FD" w:rsidP="000338FD">
      <w:pPr>
        <w:ind w:firstLine="709"/>
      </w:pPr>
      <w:r w:rsidRPr="00937569">
        <w:t xml:space="preserve">– </w:t>
      </w:r>
      <w:r w:rsidR="00471B64">
        <w:t>р</w:t>
      </w:r>
      <w:r w:rsidRPr="00937569">
        <w:t xml:space="preserve">азработана проектная документация на </w:t>
      </w:r>
      <w:r>
        <w:t>реализацию данных работ по Объекту</w:t>
      </w:r>
      <w:r w:rsidRPr="00937569">
        <w:t>;</w:t>
      </w:r>
    </w:p>
    <w:p w:rsidR="000338FD" w:rsidRPr="00937569" w:rsidRDefault="000338FD" w:rsidP="000338FD">
      <w:pPr>
        <w:ind w:firstLine="709"/>
      </w:pPr>
      <w:r w:rsidRPr="00937569">
        <w:t xml:space="preserve">– </w:t>
      </w:r>
      <w:r w:rsidR="00471B64">
        <w:t>п</w:t>
      </w:r>
      <w:bookmarkStart w:id="0" w:name="_GoBack"/>
      <w:bookmarkEnd w:id="0"/>
      <w:r w:rsidRPr="00937569">
        <w:t>олучены положительные заключения иных экспертиз, а именно Государственная историко-культурная экспертиза.</w:t>
      </w:r>
    </w:p>
    <w:p w:rsidR="0045139B" w:rsidRDefault="0045139B" w:rsidP="00414DC1">
      <w:pPr>
        <w:ind w:firstLine="709"/>
        <w:rPr>
          <w:szCs w:val="28"/>
          <w:lang w:eastAsia="ru-RU"/>
        </w:rPr>
      </w:pPr>
    </w:p>
    <w:p w:rsidR="0045139B" w:rsidRPr="00767069" w:rsidRDefault="0045139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 xml:space="preserve">35.6. Обеспечены условия для отражения дебиторской задолженности клиентов в отчетах, предоставляемых им Казначейством России (в части информации, содержащей сведения, составляющие государственную тайну), а также условия для осуществления расходных операций на уровне Центра специализации по ОКС, усовершенствованы бизнес-процессы контроля за </w:t>
      </w:r>
      <w:proofErr w:type="spellStart"/>
      <w:r w:rsidRPr="00767069">
        <w:rPr>
          <w:b/>
          <w:i/>
          <w:szCs w:val="28"/>
        </w:rPr>
        <w:t>непревышением</w:t>
      </w:r>
      <w:proofErr w:type="spellEnd"/>
      <w:r w:rsidRPr="00767069">
        <w:rPr>
          <w:b/>
          <w:i/>
          <w:szCs w:val="28"/>
        </w:rPr>
        <w:t xml:space="preserve"> принятых обязательств по государственным контрактам, составляющим государственную тайну, над доведенными лимитами бюджетных обязательств и объемами финансового обеспечения за плановым периодом</w:t>
      </w:r>
    </w:p>
    <w:p w:rsidR="000A314D" w:rsidRDefault="000A314D" w:rsidP="000A31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Федеральным казначейством в 2025 году в рамках вступления в силу положений приказа Минфина России от 30.10.2020 № 258н</w:t>
      </w:r>
      <w:r>
        <w:rPr>
          <w:rStyle w:val="af1"/>
          <w:rFonts w:eastAsia="Times New Roman"/>
          <w:color w:val="000000"/>
          <w:szCs w:val="28"/>
        </w:rPr>
        <w:footnoteReference w:id="5"/>
      </w:r>
      <w:r>
        <w:rPr>
          <w:rFonts w:eastAsia="Times New Roman"/>
          <w:color w:val="000000"/>
          <w:szCs w:val="28"/>
        </w:rPr>
        <w:t xml:space="preserve"> обеспечено отражение дебиторской задолженности по государственным контрактам в том числе в части информации, содержащей сведения, составляющие государственную тайну, в отчетах, предоставляемых Федеральным казначейством получателям средств федерального бюджета. </w:t>
      </w:r>
    </w:p>
    <w:p w:rsidR="000A314D" w:rsidRDefault="000A314D" w:rsidP="000A31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lastRenderedPageBreak/>
        <w:t xml:space="preserve">Кроме того, усовершенствован бизнес-процесс контроля за </w:t>
      </w:r>
      <w:proofErr w:type="spellStart"/>
      <w:r>
        <w:rPr>
          <w:rFonts w:eastAsia="Times New Roman"/>
          <w:color w:val="000000"/>
          <w:szCs w:val="28"/>
        </w:rPr>
        <w:t>непревышением</w:t>
      </w:r>
      <w:proofErr w:type="spellEnd"/>
      <w:r>
        <w:rPr>
          <w:rFonts w:eastAsia="Times New Roman"/>
          <w:color w:val="000000"/>
          <w:szCs w:val="28"/>
        </w:rPr>
        <w:t xml:space="preserve"> принятых обязательств над доведенными лимитами бюджетных обязательств и объемами финансового обеспечения за плановым периодом, а также определены подходы для осуществления расходных операций на уровне Центра специализации по объект</w:t>
      </w:r>
      <w:r w:rsidR="00544C7C">
        <w:rPr>
          <w:rFonts w:eastAsia="Times New Roman"/>
          <w:color w:val="000000"/>
          <w:szCs w:val="28"/>
        </w:rPr>
        <w:t>ам капитального строительства.</w:t>
      </w:r>
    </w:p>
    <w:p w:rsidR="000A314D" w:rsidRDefault="000A314D" w:rsidP="000A314D">
      <w:pPr>
        <w:ind w:firstLine="709"/>
        <w:contextualSpacing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t xml:space="preserve">В 2025 году обеспечено </w:t>
      </w:r>
      <w:proofErr w:type="spellStart"/>
      <w:r>
        <w:rPr>
          <w:rFonts w:eastAsia="Times New Roman"/>
          <w:color w:val="000000" w:themeColor="text1"/>
          <w:szCs w:val="28"/>
        </w:rPr>
        <w:t>автосанкционирование</w:t>
      </w:r>
      <w:proofErr w:type="spellEnd"/>
      <w:r>
        <w:rPr>
          <w:rFonts w:eastAsia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</w:rPr>
        <w:t>низкорискоемких</w:t>
      </w:r>
      <w:proofErr w:type="spellEnd"/>
      <w:r>
        <w:rPr>
          <w:rFonts w:eastAsia="Times New Roman"/>
          <w:color w:val="000000" w:themeColor="text1"/>
          <w:szCs w:val="28"/>
        </w:rPr>
        <w:t xml:space="preserve"> операций по лицевым счетам для учета операций со средствами, поступающими во временное распоряжение получателей средств федерального бюджета.</w:t>
      </w:r>
    </w:p>
    <w:p w:rsidR="0045139B" w:rsidRDefault="0045139B" w:rsidP="00414DC1">
      <w:pPr>
        <w:ind w:firstLine="709"/>
        <w:rPr>
          <w:szCs w:val="28"/>
          <w:lang w:eastAsia="ru-RU"/>
        </w:rPr>
      </w:pPr>
    </w:p>
    <w:p w:rsidR="0045139B" w:rsidRPr="00767069" w:rsidRDefault="0045139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35.7. Обеспечено последовательное внедрение функционала Платежных центров при осуществлении операций со средствами федерального бюджета</w:t>
      </w:r>
    </w:p>
    <w:p w:rsidR="000A314D" w:rsidRDefault="000A314D" w:rsidP="000A31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</w:pPr>
      <w:r>
        <w:rPr>
          <w:rFonts w:eastAsia="Times New Roman"/>
          <w:color w:val="000000"/>
        </w:rPr>
        <w:t>Федеральным казначейством в 2025 году обеспечена централизация операционных функций территориальных органов Федерального казначейства на уровне Платежных центров при осуществлении операций со средствами федерального бюджета.</w:t>
      </w:r>
    </w:p>
    <w:p w:rsidR="000A314D" w:rsidRDefault="000A314D" w:rsidP="000A31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</w:pPr>
      <w:r>
        <w:rPr>
          <w:rFonts w:eastAsia="Times New Roman"/>
          <w:color w:val="000000"/>
        </w:rPr>
        <w:t xml:space="preserve">Совместно с пилотными территориальными органами Федерального казначейства проведено тестирование функционала Платежных центров при осуществлении операций со средствами, поступающими во временное распоряжение получателей средств федерального бюджета и операций со средствами бюджетных и автономных учреждений и обеспечено его успешное внедрение в ряде управлений Федерального казначейства по субъектам Российской Федерации. </w:t>
      </w:r>
    </w:p>
    <w:p w:rsidR="000A314D" w:rsidRDefault="000A314D" w:rsidP="000A31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</w:pPr>
      <w:r>
        <w:rPr>
          <w:rFonts w:eastAsia="Times New Roman"/>
          <w:color w:val="000000"/>
        </w:rPr>
        <w:t>Кроме того, разработан план тиражирования функционала Платежных центров при осуществлении операций со средствами, поступающими во временное распоряжение получателей средств федерального бюджета и операций со средствами бюджетных и автономных учреждений.</w:t>
      </w:r>
    </w:p>
    <w:p w:rsidR="0045139B" w:rsidRDefault="0045139B" w:rsidP="00414DC1">
      <w:pPr>
        <w:ind w:firstLine="709"/>
        <w:rPr>
          <w:szCs w:val="28"/>
          <w:lang w:eastAsia="ru-RU"/>
        </w:rPr>
      </w:pPr>
    </w:p>
    <w:p w:rsidR="0045139B" w:rsidRPr="00767069" w:rsidRDefault="0045139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 xml:space="preserve">35.8. Обеспечено расширение контента ключевых элементов </w:t>
      </w:r>
      <w:proofErr w:type="spellStart"/>
      <w:r w:rsidRPr="00767069">
        <w:rPr>
          <w:b/>
          <w:i/>
          <w:szCs w:val="28"/>
        </w:rPr>
        <w:t>дашборда</w:t>
      </w:r>
      <w:proofErr w:type="spellEnd"/>
      <w:r w:rsidRPr="00767069">
        <w:rPr>
          <w:b/>
          <w:i/>
          <w:szCs w:val="28"/>
        </w:rPr>
        <w:t xml:space="preserve"> «Прохождение операционного дня»</w:t>
      </w:r>
    </w:p>
    <w:p w:rsidR="000A314D" w:rsidRDefault="000A314D" w:rsidP="000A31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</w:pPr>
      <w:r>
        <w:rPr>
          <w:rFonts w:eastAsia="Times New Roman"/>
          <w:color w:val="000000"/>
        </w:rPr>
        <w:t xml:space="preserve">В рамках единой концепции прохождения операционного дня в территориальных органах Федерального казначейства в 2025 году Федеральным казначейством была обеспечена реализация основных </w:t>
      </w:r>
      <w:proofErr w:type="spellStart"/>
      <w:r>
        <w:rPr>
          <w:rFonts w:eastAsia="Times New Roman"/>
          <w:color w:val="000000"/>
        </w:rPr>
        <w:t>виджетов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дашборда</w:t>
      </w:r>
      <w:proofErr w:type="spellEnd"/>
      <w:r>
        <w:rPr>
          <w:rFonts w:eastAsia="Times New Roman"/>
          <w:color w:val="000000"/>
        </w:rPr>
        <w:t xml:space="preserve"> «Прохождение операционного дня» в государственной интегрированной информационной системе управления общественными </w:t>
      </w:r>
      <w:r>
        <w:rPr>
          <w:rFonts w:eastAsia="Times New Roman"/>
          <w:color w:val="000000"/>
        </w:rPr>
        <w:lastRenderedPageBreak/>
        <w:t xml:space="preserve">финансами «Электронный бюджет», а также осуществлено расширение контента ключевых элементов </w:t>
      </w:r>
      <w:proofErr w:type="spellStart"/>
      <w:r>
        <w:rPr>
          <w:rFonts w:eastAsia="Times New Roman"/>
          <w:color w:val="000000"/>
        </w:rPr>
        <w:t>дашборда</w:t>
      </w:r>
      <w:proofErr w:type="spellEnd"/>
      <w:r>
        <w:rPr>
          <w:rFonts w:eastAsia="Times New Roman"/>
          <w:color w:val="000000"/>
        </w:rPr>
        <w:t>.</w:t>
      </w:r>
    </w:p>
    <w:p w:rsidR="000A314D" w:rsidRDefault="000A314D" w:rsidP="000A31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</w:pPr>
      <w:r>
        <w:rPr>
          <w:rFonts w:eastAsia="Times New Roman"/>
          <w:color w:val="000000"/>
        </w:rPr>
        <w:t>Дополнительно Федеральным казначейством в условиях изменения нормативных правовых актов Федерального казначейства был проведен анализ в части актуализации Единого графика прохождения операционного дня в управлениях Федерального казначейства по субъектам Российской Федерации и разработаны соответствующие изменения.</w:t>
      </w:r>
    </w:p>
    <w:p w:rsidR="0045139B" w:rsidRDefault="0045139B" w:rsidP="00414DC1">
      <w:pPr>
        <w:ind w:firstLine="709"/>
        <w:rPr>
          <w:szCs w:val="28"/>
          <w:lang w:eastAsia="ru-RU"/>
        </w:rPr>
      </w:pPr>
    </w:p>
    <w:p w:rsidR="0045139B" w:rsidRPr="00767069" w:rsidRDefault="0045139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35.9. Определены подходы к реализации централизованного обмена электронными сообщениями Казначейства России с платежной системой Банка России через Уполномоченное Управление Федерального казначейства по субъекту Российской Федерации</w:t>
      </w:r>
    </w:p>
    <w:p w:rsidR="0045139B" w:rsidRDefault="000A314D" w:rsidP="00414DC1">
      <w:pPr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Федеральным казначейством в 2025 году был проведен анализ функциональной готовности информационных систем Казначейства России к переходу на централизованный обмен электронными сообщениями Казначейства России с платежной системой Банка России через Уполномоченное Управление Федерального казначейства по субъекту Российской Федерации, а также были определены подходы к реализации централизованного обмена с Банком России.</w:t>
      </w:r>
    </w:p>
    <w:p w:rsidR="00096839" w:rsidRDefault="00096839" w:rsidP="00414DC1">
      <w:pPr>
        <w:ind w:firstLine="709"/>
        <w:rPr>
          <w:szCs w:val="28"/>
          <w:lang w:eastAsia="ru-RU"/>
        </w:rPr>
      </w:pPr>
    </w:p>
    <w:p w:rsidR="0045139B" w:rsidRPr="00767069" w:rsidRDefault="0045139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36.1. Обеспечено совершенствование механизма оценки деятельности ТОФК при осуществлении контрольных и аудиторских мероприятий</w:t>
      </w:r>
    </w:p>
    <w:p w:rsidR="0045139B" w:rsidRDefault="008B052C" w:rsidP="00414DC1">
      <w:pPr>
        <w:ind w:firstLine="709"/>
        <w:rPr>
          <w:szCs w:val="28"/>
        </w:rPr>
      </w:pPr>
      <w:r>
        <w:rPr>
          <w:szCs w:val="28"/>
        </w:rPr>
        <w:t xml:space="preserve">В рамках реализации Мероприятия № 36.1. «Обеспечено совершенствование механизма оценки деятельности ТОФК </w:t>
      </w:r>
      <w:r>
        <w:rPr>
          <w:szCs w:val="28"/>
        </w:rPr>
        <w:br/>
        <w:t>при осуществлении контрольных и аудиторских мероприятий» порядок осуществления контрольно-аудиторскими подразделениями Федерального казначейства интегральной оценки деятельности при осуществлении ими контрольной и аудиторской деятельности апробирован.</w:t>
      </w:r>
    </w:p>
    <w:p w:rsidR="00096839" w:rsidRDefault="00096839" w:rsidP="00414DC1">
      <w:pPr>
        <w:ind w:firstLine="709"/>
        <w:rPr>
          <w:szCs w:val="28"/>
          <w:lang w:eastAsia="ru-RU"/>
        </w:rPr>
      </w:pPr>
    </w:p>
    <w:p w:rsidR="0045139B" w:rsidRPr="00767069" w:rsidRDefault="0045139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 xml:space="preserve">36.2. Обеспечена апробация механизмов получения и обработки промежуточной информации о реализовавшихся в системе органов Федерального казначейства внутренних казначейских рисках в целях </w:t>
      </w:r>
      <w:proofErr w:type="spellStart"/>
      <w:r w:rsidRPr="00767069">
        <w:rPr>
          <w:b/>
          <w:i/>
          <w:szCs w:val="28"/>
        </w:rPr>
        <w:t>приоритезации</w:t>
      </w:r>
      <w:proofErr w:type="spellEnd"/>
      <w:r w:rsidRPr="00767069">
        <w:rPr>
          <w:b/>
          <w:i/>
          <w:szCs w:val="28"/>
        </w:rPr>
        <w:t xml:space="preserve"> проведения контрольных и аудиторских мероприятий</w:t>
      </w:r>
    </w:p>
    <w:p w:rsidR="0045139B" w:rsidRDefault="008B052C" w:rsidP="00414DC1">
      <w:pPr>
        <w:ind w:firstLine="709"/>
        <w:rPr>
          <w:color w:val="000000" w:themeColor="text1"/>
          <w:szCs w:val="28"/>
        </w:rPr>
      </w:pPr>
      <w:r>
        <w:rPr>
          <w:szCs w:val="28"/>
        </w:rPr>
        <w:t>В рамках реализации М</w:t>
      </w:r>
      <w:r>
        <w:rPr>
          <w:color w:val="000000" w:themeColor="text1"/>
          <w:szCs w:val="28"/>
        </w:rPr>
        <w:t>ероприятия № 36.2. «</w:t>
      </w:r>
      <w:r>
        <w:rPr>
          <w:bCs/>
          <w:szCs w:val="28"/>
        </w:rPr>
        <w:t xml:space="preserve">Обеспечена апробация механизмов получения и обработки промежуточной информации о реализовавшихся в системе органов Федерального казначейства внутренних казначейских рисках в целях </w:t>
      </w:r>
      <w:proofErr w:type="spellStart"/>
      <w:r>
        <w:rPr>
          <w:bCs/>
          <w:szCs w:val="28"/>
        </w:rPr>
        <w:t>приоритезации</w:t>
      </w:r>
      <w:proofErr w:type="spellEnd"/>
      <w:r>
        <w:rPr>
          <w:bCs/>
          <w:szCs w:val="28"/>
        </w:rPr>
        <w:t xml:space="preserve"> проведения контрольных и аудиторских мероприятий</w:t>
      </w:r>
      <w:r>
        <w:rPr>
          <w:color w:val="000000" w:themeColor="text1"/>
          <w:szCs w:val="28"/>
        </w:rPr>
        <w:t xml:space="preserve">» в ходе выборочного мониторинга проведены </w:t>
      </w:r>
      <w:r>
        <w:rPr>
          <w:color w:val="000000" w:themeColor="text1"/>
          <w:szCs w:val="28"/>
        </w:rPr>
        <w:lastRenderedPageBreak/>
        <w:t xml:space="preserve">превентивный анализ и оценка информации о </w:t>
      </w:r>
      <w:proofErr w:type="spellStart"/>
      <w:r>
        <w:rPr>
          <w:color w:val="000000" w:themeColor="text1"/>
          <w:szCs w:val="28"/>
        </w:rPr>
        <w:t>рискоемких</w:t>
      </w:r>
      <w:proofErr w:type="spellEnd"/>
      <w:r>
        <w:rPr>
          <w:color w:val="000000" w:themeColor="text1"/>
          <w:szCs w:val="28"/>
        </w:rPr>
        <w:t xml:space="preserve"> операциях текущего года по направлениям деятельности ТОФК с учетом значимости и системности рисков, им сопутствующих. По итогам их проведения установлено соответствие значимых реализовавшихся внутренних рисков нарушениям, носящим системный характер, отраженным в перечне основных нарушений, выявленных в ходе проведения контрольно-аудиторских мероприятий, направленным в ТОФК.</w:t>
      </w:r>
    </w:p>
    <w:p w:rsidR="00096839" w:rsidRDefault="00096839" w:rsidP="00414DC1">
      <w:pPr>
        <w:ind w:firstLine="709"/>
        <w:rPr>
          <w:szCs w:val="28"/>
          <w:lang w:eastAsia="ru-RU"/>
        </w:rPr>
      </w:pPr>
    </w:p>
    <w:p w:rsidR="0045139B" w:rsidRPr="00767069" w:rsidRDefault="0045139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36.3. Сформированы предложения и требования по внедрению модуля осуществления внутреннего финансового аудита подсистемы финансового контроля ГИИС «Электронный Бюджет»</w:t>
      </w:r>
    </w:p>
    <w:p w:rsidR="0045139B" w:rsidRDefault="008B052C" w:rsidP="00414DC1">
      <w:pPr>
        <w:ind w:firstLine="709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В рамках реализации Мероприятия № 36.3. «Сформированы предложения и требования по внедрению модуля осуществления внутреннего финансового аудита подсистемы финансового контроля ГИИС «Электронный Бюджет»» разработаны и согласованы с Минфином России функциональные требования по развитию подсистемы финансового контроля государственной интегрированной информационной системы управления общественными финансами «Электронный бюджет» в части функциональности по обеспечению организации и проведения аудиторских мероприятий.</w:t>
      </w:r>
    </w:p>
    <w:p w:rsidR="00096839" w:rsidRDefault="00096839" w:rsidP="00414DC1">
      <w:pPr>
        <w:ind w:firstLine="709"/>
        <w:rPr>
          <w:szCs w:val="28"/>
          <w:lang w:eastAsia="ru-RU"/>
        </w:rPr>
      </w:pPr>
    </w:p>
    <w:p w:rsidR="0045139B" w:rsidRPr="00767069" w:rsidRDefault="0045139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 xml:space="preserve">36.4. Обеспечена разработка и утверждение перечня </w:t>
      </w:r>
      <w:proofErr w:type="spellStart"/>
      <w:r w:rsidRPr="00767069">
        <w:rPr>
          <w:b/>
          <w:i/>
          <w:szCs w:val="28"/>
        </w:rPr>
        <w:t>коррупционно</w:t>
      </w:r>
      <w:proofErr w:type="spellEnd"/>
      <w:r w:rsidRPr="00767069">
        <w:rPr>
          <w:b/>
          <w:i/>
          <w:szCs w:val="28"/>
        </w:rPr>
        <w:t>-опасных функций Казначейства России</w:t>
      </w:r>
    </w:p>
    <w:p w:rsidR="0045139B" w:rsidRDefault="008B052C" w:rsidP="00414DC1">
      <w:pPr>
        <w:ind w:firstLine="709"/>
        <w:rPr>
          <w:bCs/>
          <w:color w:val="000000" w:themeColor="text1"/>
          <w:szCs w:val="28"/>
        </w:rPr>
      </w:pPr>
      <w:r>
        <w:rPr>
          <w:szCs w:val="28"/>
        </w:rPr>
        <w:t xml:space="preserve">В рамках реализации Мероприятия № 36.4. «Обеспечена разработка и утверждение перечня </w:t>
      </w:r>
      <w:proofErr w:type="spellStart"/>
      <w:r>
        <w:rPr>
          <w:szCs w:val="28"/>
        </w:rPr>
        <w:t>коррупционно</w:t>
      </w:r>
      <w:proofErr w:type="spellEnd"/>
      <w:r>
        <w:rPr>
          <w:szCs w:val="28"/>
        </w:rPr>
        <w:t>-опасных функций Федерального казначейства» в 2025 году в</w:t>
      </w:r>
      <w:r>
        <w:rPr>
          <w:color w:val="000000" w:themeColor="text1"/>
          <w:szCs w:val="28"/>
        </w:rPr>
        <w:t xml:space="preserve"> целях минимизации коррупционных рисков либо их устранения в конкретных управленческих процессах</w:t>
      </w:r>
      <w:r>
        <w:rPr>
          <w:bCs/>
          <w:color w:val="000000" w:themeColor="text1"/>
          <w:szCs w:val="28"/>
        </w:rPr>
        <w:t xml:space="preserve"> разработан и утвержден руководителем Федерального казначейства Р.Е. </w:t>
      </w:r>
      <w:proofErr w:type="spellStart"/>
      <w:r>
        <w:rPr>
          <w:bCs/>
          <w:color w:val="000000" w:themeColor="text1"/>
          <w:szCs w:val="28"/>
        </w:rPr>
        <w:t>Артюхиным</w:t>
      </w:r>
      <w:proofErr w:type="spellEnd"/>
      <w:r>
        <w:rPr>
          <w:bCs/>
          <w:color w:val="000000" w:themeColor="text1"/>
          <w:szCs w:val="28"/>
        </w:rPr>
        <w:t xml:space="preserve"> Перечень </w:t>
      </w:r>
      <w:proofErr w:type="spellStart"/>
      <w:r>
        <w:rPr>
          <w:bCs/>
          <w:color w:val="000000" w:themeColor="text1"/>
          <w:szCs w:val="28"/>
        </w:rPr>
        <w:t>коррупционно</w:t>
      </w:r>
      <w:proofErr w:type="spellEnd"/>
      <w:r>
        <w:rPr>
          <w:bCs/>
          <w:color w:val="000000" w:themeColor="text1"/>
          <w:szCs w:val="28"/>
        </w:rPr>
        <w:t>-опасных функций Федерального казначейства.</w:t>
      </w:r>
    </w:p>
    <w:p w:rsidR="00096839" w:rsidRDefault="00096839" w:rsidP="00414DC1">
      <w:pPr>
        <w:ind w:firstLine="709"/>
        <w:rPr>
          <w:szCs w:val="28"/>
          <w:lang w:eastAsia="ru-RU"/>
        </w:rPr>
      </w:pPr>
    </w:p>
    <w:p w:rsidR="0045139B" w:rsidRPr="00767069" w:rsidRDefault="0045139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37.1. Обеспечена реализация в ГИС «Торги» направления заявления о государственной регистрации прав на недвижимое имущество в сервисы Федеральной службой государственной регистрации, кадастра и картографии по результатам заключения электронных договоров купли-продажи и аренды государственного и муниципального имущества посредством функционала ГИС «Торги»</w:t>
      </w:r>
    </w:p>
    <w:p w:rsidR="0017653B" w:rsidRDefault="0017653B" w:rsidP="0017653B">
      <w:pPr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Для сторон договора купли-продажи или аренды недвижимого имущества, заключенного с использованием ГИС Торги, в 2025 году обеспечена возможность формирования и направления в </w:t>
      </w:r>
      <w:proofErr w:type="spellStart"/>
      <w:r>
        <w:rPr>
          <w:color w:val="000000" w:themeColor="text1"/>
          <w:szCs w:val="28"/>
        </w:rPr>
        <w:t>Росреестр</w:t>
      </w:r>
      <w:proofErr w:type="spellEnd"/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lastRenderedPageBreak/>
        <w:t>комплекта документов для государственной регистрации прав на недвижимое имущество.</w:t>
      </w:r>
    </w:p>
    <w:p w:rsidR="0017653B" w:rsidRDefault="0017653B" w:rsidP="0017653B">
      <w:pPr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личных кабинетах ГИС Торги пользователям доступно:</w:t>
      </w:r>
    </w:p>
    <w:p w:rsidR="0017653B" w:rsidRDefault="0017653B" w:rsidP="0017653B">
      <w:pPr>
        <w:pStyle w:val="a3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формирование и направление в </w:t>
      </w:r>
      <w:proofErr w:type="spellStart"/>
      <w:r>
        <w:rPr>
          <w:rFonts w:ascii="Times New Roman" w:hAnsi="Times New Roman" w:cs="Times New Roman"/>
          <w:color w:val="000000" w:themeColor="text1"/>
          <w:szCs w:val="28"/>
        </w:rPr>
        <w:t>Росреестр</w:t>
      </w:r>
      <w:proofErr w:type="spellEnd"/>
      <w:r>
        <w:rPr>
          <w:rFonts w:ascii="Times New Roman" w:hAnsi="Times New Roman" w:cs="Times New Roman"/>
          <w:color w:val="000000" w:themeColor="text1"/>
          <w:szCs w:val="28"/>
        </w:rPr>
        <w:t xml:space="preserve"> заявления</w:t>
      </w:r>
      <w:r>
        <w:rPr>
          <w:rFonts w:ascii="Times New Roman" w:hAnsi="Times New Roman" w:cs="Times New Roman"/>
          <w:color w:val="000000" w:themeColor="text1"/>
          <w:szCs w:val="28"/>
        </w:rPr>
        <w:br/>
        <w:t>о государственной регистрации прав на недвижимое имущество на основании заключенных в ГИС Торги договоров купли-продажи или аренды недвижимого имущества, которые в том числе заключены по результатам проведения следующих видов торгов:</w:t>
      </w:r>
    </w:p>
    <w:p w:rsidR="0017653B" w:rsidRDefault="0017653B" w:rsidP="0017653B">
      <w:pPr>
        <w:pStyle w:val="a3"/>
        <w:numPr>
          <w:ilvl w:val="1"/>
          <w:numId w:val="26"/>
        </w:numPr>
        <w:tabs>
          <w:tab w:val="left" w:pos="1701"/>
        </w:tabs>
        <w:spacing w:line="276" w:lineRule="auto"/>
        <w:ind w:left="1276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«Аренда и продажа земельных участков» (Земельный кодекс Российской Федерации);</w:t>
      </w:r>
    </w:p>
    <w:p w:rsidR="0017653B" w:rsidRDefault="0017653B" w:rsidP="0017653B">
      <w:pPr>
        <w:pStyle w:val="a3"/>
        <w:numPr>
          <w:ilvl w:val="1"/>
          <w:numId w:val="26"/>
        </w:numPr>
        <w:tabs>
          <w:tab w:val="left" w:pos="1701"/>
        </w:tabs>
        <w:spacing w:line="276" w:lineRule="auto"/>
        <w:ind w:left="1276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«Аренда, безвозмездное пользование, доверительное управление имуществом, иные договоры, предусматривающие переход прав в отношении государственного или муниципального имущества, продажа имущества ФГУП» (приказ ФАС России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</w:t>
      </w:r>
      <w:r w:rsidRPr="0017653B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в форме конкурса»);</w:t>
      </w:r>
    </w:p>
    <w:p w:rsidR="0017653B" w:rsidRDefault="0017653B" w:rsidP="0017653B">
      <w:pPr>
        <w:pStyle w:val="a3"/>
        <w:numPr>
          <w:ilvl w:val="1"/>
          <w:numId w:val="26"/>
        </w:numPr>
        <w:tabs>
          <w:tab w:val="left" w:pos="1701"/>
        </w:tabs>
        <w:spacing w:line="276" w:lineRule="auto"/>
        <w:ind w:left="1276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«Продажа (приватизация) государственного и муниципального имущества» (Федеральный закон от 21.12.2001 № 178-</w:t>
      </w:r>
      <w:proofErr w:type="gramStart"/>
      <w:r>
        <w:rPr>
          <w:rFonts w:ascii="Times New Roman" w:hAnsi="Times New Roman" w:cs="Times New Roman"/>
          <w:color w:val="000000" w:themeColor="text1"/>
          <w:szCs w:val="28"/>
        </w:rPr>
        <w:t>ФЗ</w:t>
      </w:r>
      <w:r>
        <w:rPr>
          <w:rFonts w:ascii="Times New Roman" w:hAnsi="Times New Roman" w:cs="Times New Roman"/>
          <w:color w:val="000000" w:themeColor="text1"/>
          <w:szCs w:val="28"/>
        </w:rPr>
        <w:br/>
        <w:t>«</w:t>
      </w:r>
      <w:proofErr w:type="gramEnd"/>
      <w:r>
        <w:rPr>
          <w:rFonts w:ascii="Times New Roman" w:hAnsi="Times New Roman" w:cs="Times New Roman"/>
          <w:color w:val="000000" w:themeColor="text1"/>
          <w:szCs w:val="28"/>
        </w:rPr>
        <w:t>О приватизации государственного и муниципального имущества»)</w:t>
      </w:r>
    </w:p>
    <w:p w:rsidR="0017653B" w:rsidRDefault="0017653B" w:rsidP="0017653B">
      <w:pPr>
        <w:pStyle w:val="a3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подача заявления о государственной регистрации права представителями сторон сделки, действующими на основании доверенности;</w:t>
      </w:r>
    </w:p>
    <w:p w:rsidR="0017653B" w:rsidRDefault="0017653B" w:rsidP="0017653B">
      <w:pPr>
        <w:pStyle w:val="a3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оплата госпошлины за государственную регистрацию прав</w:t>
      </w:r>
      <w:r>
        <w:rPr>
          <w:rFonts w:ascii="Times New Roman" w:hAnsi="Times New Roman" w:cs="Times New Roman"/>
          <w:color w:val="000000" w:themeColor="text1"/>
          <w:szCs w:val="28"/>
        </w:rPr>
        <w:br/>
        <w:t xml:space="preserve">на недвижимое имущество по направленному в </w:t>
      </w:r>
      <w:proofErr w:type="spellStart"/>
      <w:r>
        <w:rPr>
          <w:rFonts w:ascii="Times New Roman" w:hAnsi="Times New Roman" w:cs="Times New Roman"/>
          <w:color w:val="000000" w:themeColor="text1"/>
          <w:szCs w:val="28"/>
        </w:rPr>
        <w:t>Росреестр</w:t>
      </w:r>
      <w:proofErr w:type="spellEnd"/>
      <w:r>
        <w:rPr>
          <w:rFonts w:ascii="Times New Roman" w:hAnsi="Times New Roman" w:cs="Times New Roman"/>
          <w:color w:val="000000" w:themeColor="text1"/>
          <w:szCs w:val="28"/>
        </w:rPr>
        <w:t xml:space="preserve"> заявлению.</w:t>
      </w:r>
    </w:p>
    <w:p w:rsidR="0045139B" w:rsidRDefault="0045139B" w:rsidP="00414DC1">
      <w:pPr>
        <w:ind w:firstLine="709"/>
        <w:rPr>
          <w:szCs w:val="28"/>
          <w:lang w:eastAsia="ru-RU"/>
        </w:rPr>
      </w:pPr>
    </w:p>
    <w:p w:rsidR="0045139B" w:rsidRPr="00767069" w:rsidRDefault="0045139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37.2. Обеспечено развитие модуля аналитики ГИС Торги, направленного на обеспечение анализа поступлений неналоговых доходов в соответствующие бюджеты бюджетной системы Российской Федерации от реализации государственного и муниципального имущества</w:t>
      </w:r>
    </w:p>
    <w:p w:rsidR="0017653B" w:rsidRDefault="0017653B" w:rsidP="0017653B">
      <w:pPr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Обеспечено развитие модуля аналитики ГИС Торги в части возможности использования интерактивного отч</w:t>
      </w:r>
      <w:r w:rsidR="00471B64">
        <w:rPr>
          <w:color w:val="000000" w:themeColor="text1"/>
          <w:szCs w:val="28"/>
        </w:rPr>
        <w:t>е</w:t>
      </w:r>
      <w:r>
        <w:rPr>
          <w:color w:val="000000" w:themeColor="text1"/>
          <w:szCs w:val="28"/>
        </w:rPr>
        <w:t>та (информационной панели) о доходах государства от реализации имущества.</w:t>
      </w:r>
    </w:p>
    <w:p w:rsidR="0017653B" w:rsidRDefault="0017653B" w:rsidP="0017653B">
      <w:pPr>
        <w:ind w:firstLine="709"/>
        <w:rPr>
          <w:color w:val="000000" w:themeColor="text1"/>
          <w:szCs w:val="28"/>
          <w:highlight w:val="yellow"/>
        </w:rPr>
      </w:pPr>
      <w:r>
        <w:rPr>
          <w:color w:val="000000" w:themeColor="text1"/>
          <w:szCs w:val="28"/>
        </w:rPr>
        <w:t>Интерактивный отчет отражает аналитические данные по прогнозу</w:t>
      </w:r>
      <w:r>
        <w:rPr>
          <w:color w:val="000000" w:themeColor="text1"/>
          <w:szCs w:val="28"/>
        </w:rPr>
        <w:br/>
        <w:t>и фактическому поступлению неналоговых доходов от реализации государственного и муниципального имущества на отчетную дату. Интерактивный отчет включает в себя содержащуюся в ГИС Торги информацию о плане поступлений по результатам торгов и заключенным сделкам, направленным на реализацию государственного и муниципального имущества, а также о факте поступлений и дебиторской задолженности (включая просроченную) по таким сделкам.</w:t>
      </w:r>
    </w:p>
    <w:p w:rsidR="0045139B" w:rsidRDefault="0045139B" w:rsidP="00414DC1">
      <w:pPr>
        <w:ind w:firstLine="709"/>
        <w:rPr>
          <w:szCs w:val="28"/>
          <w:lang w:eastAsia="ru-RU"/>
        </w:rPr>
      </w:pPr>
    </w:p>
    <w:p w:rsidR="0045139B" w:rsidRPr="00767069" w:rsidRDefault="0045139B" w:rsidP="00414DC1">
      <w:pPr>
        <w:ind w:firstLine="709"/>
        <w:rPr>
          <w:b/>
          <w:i/>
          <w:szCs w:val="28"/>
        </w:rPr>
      </w:pPr>
      <w:r w:rsidRPr="00767069">
        <w:rPr>
          <w:b/>
          <w:i/>
          <w:szCs w:val="28"/>
        </w:rPr>
        <w:t>37.3. Обеспечена фиксация в ГИС «Независимый регистратор» конкурсов и аукционов на право заключения соглашения об осуществлении рекреационной деятельности в национальном парке, предусмотренных постановлением Правительства Российской Федерации от 11.12.2023 № 2112</w:t>
      </w:r>
    </w:p>
    <w:p w:rsidR="0017653B" w:rsidRDefault="0017653B" w:rsidP="0017653B">
      <w:pPr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Обеспечена разработка альбома требований к форматам файлов, </w:t>
      </w:r>
      <w:r>
        <w:rPr>
          <w:color w:val="000000" w:themeColor="text1"/>
          <w:szCs w:val="28"/>
        </w:rPr>
        <w:br/>
        <w:t xml:space="preserve">в соответствии с которым обеспечивается взаимодействие ГИС Торги </w:t>
      </w:r>
      <w:r>
        <w:rPr>
          <w:color w:val="000000" w:themeColor="text1"/>
          <w:szCs w:val="28"/>
        </w:rPr>
        <w:br/>
        <w:t xml:space="preserve">с ГИС НР, а также обеспечена фиксация проведения в ГИС Торги и на электронных площадках процедур на право заключения соглашения </w:t>
      </w:r>
      <w:r>
        <w:rPr>
          <w:color w:val="000000" w:themeColor="text1"/>
          <w:szCs w:val="28"/>
        </w:rPr>
        <w:br/>
        <w:t>об осуществлении рекреационной деятельности в национальном парке.</w:t>
      </w:r>
    </w:p>
    <w:p w:rsidR="00C13C1F" w:rsidRPr="00414DC1" w:rsidRDefault="0017653B" w:rsidP="0017653B">
      <w:pPr>
        <w:ind w:firstLine="709"/>
        <w:rPr>
          <w:szCs w:val="28"/>
          <w:lang w:eastAsia="ru-RU"/>
        </w:rPr>
      </w:pPr>
      <w:r>
        <w:rPr>
          <w:color w:val="000000" w:themeColor="text1"/>
          <w:szCs w:val="28"/>
        </w:rPr>
        <w:t>Обеспечена фиксация действий (бездействий) участников торгов, организатора торгов, оператора электронной площадки в ГИС Торги и на электронных площадках, связанных с проведением торгов на право заключения соглашения об осуществлении рекреационной деятельности в национальном парке.</w:t>
      </w:r>
    </w:p>
    <w:sectPr w:rsidR="00C13C1F" w:rsidRPr="00414DC1" w:rsidSect="00414DC1">
      <w:headerReference w:type="default" r:id="rId8"/>
      <w:pgSz w:w="11906" w:h="16838" w:code="9"/>
      <w:pgMar w:top="1418" w:right="1134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EEC" w:rsidRDefault="00C37EEC" w:rsidP="009468B9">
      <w:pPr>
        <w:spacing w:line="240" w:lineRule="auto"/>
      </w:pPr>
      <w:r>
        <w:separator/>
      </w:r>
    </w:p>
  </w:endnote>
  <w:endnote w:type="continuationSeparator" w:id="0">
    <w:p w:rsidR="00C37EEC" w:rsidRDefault="00C37EEC" w:rsidP="00946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EEC" w:rsidRDefault="00C37EEC" w:rsidP="009468B9">
      <w:pPr>
        <w:spacing w:line="240" w:lineRule="auto"/>
      </w:pPr>
      <w:r>
        <w:separator/>
      </w:r>
    </w:p>
  </w:footnote>
  <w:footnote w:type="continuationSeparator" w:id="0">
    <w:p w:rsidR="00C37EEC" w:rsidRDefault="00C37EEC" w:rsidP="009468B9">
      <w:pPr>
        <w:spacing w:line="240" w:lineRule="auto"/>
      </w:pPr>
      <w:r>
        <w:continuationSeparator/>
      </w:r>
    </w:p>
  </w:footnote>
  <w:footnote w:id="1">
    <w:p w:rsidR="002D657B" w:rsidRPr="00600D6B" w:rsidRDefault="002D657B" w:rsidP="00C13C1F">
      <w:pPr>
        <w:pStyle w:val="af2"/>
      </w:pPr>
      <w:r w:rsidRPr="00600D6B">
        <w:rPr>
          <w:rStyle w:val="af1"/>
        </w:rPr>
        <w:footnoteRef/>
      </w:r>
      <w:r>
        <w:t xml:space="preserve"> </w:t>
      </w:r>
      <w:r w:rsidRPr="00600D6B">
        <w:t>Модуль бюджетного процесса в части казначейского обслуживания, а также исполнения бюджетов субъектов Российской Федерации (местных бюджетов), государственных внебюджетных фондов Подсистемы управления расходами государственной интегрированной информационной системы управления общественными финансами «Электронный бюджет</w:t>
      </w:r>
      <w:r>
        <w:t>»</w:t>
      </w:r>
    </w:p>
  </w:footnote>
  <w:footnote w:id="2">
    <w:p w:rsidR="002D657B" w:rsidRDefault="002D657B" w:rsidP="00FF1EF4">
      <w:pPr>
        <w:pStyle w:val="af2"/>
      </w:pPr>
      <w:r>
        <w:rPr>
          <w:rStyle w:val="af1"/>
        </w:rPr>
        <w:footnoteRef/>
      </w:r>
      <w:r>
        <w:t xml:space="preserve"> План мероприятий (дорожная карта) по оптимизации механизмов казначейского сопровождения</w:t>
      </w:r>
      <w:r>
        <w:br/>
        <w:t>и внедрения цифрового казначейского сопровождения, одобренная на заседании Рабочей группы Правительственной комиссии по вопросам оптимизации и повышения эффективности бюджетных расходов по управлению расходами (приложение № 2 к протоколу заседанию Рабочей группы</w:t>
      </w:r>
      <w:r>
        <w:br/>
        <w:t xml:space="preserve">от 1 марта 2024 г. № 3 </w:t>
      </w:r>
      <w:proofErr w:type="spellStart"/>
      <w:r>
        <w:t>пр</w:t>
      </w:r>
      <w:proofErr w:type="spellEnd"/>
      <w:r>
        <w:t>).</w:t>
      </w:r>
    </w:p>
  </w:footnote>
  <w:footnote w:id="3">
    <w:p w:rsidR="002D657B" w:rsidRDefault="002D657B" w:rsidP="000A314D">
      <w:pPr>
        <w:pStyle w:val="af2"/>
      </w:pPr>
      <w:r w:rsidRPr="00707E87">
        <w:rPr>
          <w:rStyle w:val="af1"/>
        </w:rPr>
        <w:footnoteRef/>
      </w:r>
      <w:r w:rsidRPr="00707E87">
        <w:rPr>
          <w:rStyle w:val="af1"/>
        </w:rPr>
        <w:t xml:space="preserve"> </w:t>
      </w:r>
      <w:r>
        <w:t>П</w:t>
      </w:r>
      <w:r w:rsidRPr="00707E87">
        <w:t>остановление Правительства Российской Федерации от 09.12.2017 № 1496 «О мерах по обеспечению исполнения федерального бюджета»</w:t>
      </w:r>
      <w:r>
        <w:t>.</w:t>
      </w:r>
    </w:p>
  </w:footnote>
  <w:footnote w:id="4">
    <w:p w:rsidR="002D657B" w:rsidRDefault="002D657B" w:rsidP="000A314D">
      <w:pPr>
        <w:pStyle w:val="af2"/>
      </w:pPr>
      <w:r>
        <w:rPr>
          <w:rStyle w:val="af1"/>
        </w:rPr>
        <w:footnoteRef/>
      </w:r>
      <w:r>
        <w:t xml:space="preserve"> Приказ Минфина России от 31.01.2025 № 9н «О Порядке составления и ведения кассового плана исполнения федерального бюджета, составе и сроках представления главными распорядителями средств федерального бюджета, главными администраторами доходов федерального бюджета, главными администраторами источников финансирования дефицита федерального бюджета сведений, необходимых для составления и ведения кассового плана».</w:t>
      </w:r>
    </w:p>
  </w:footnote>
  <w:footnote w:id="5">
    <w:p w:rsidR="002D657B" w:rsidRDefault="002D657B" w:rsidP="000A314D">
      <w:pPr>
        <w:pStyle w:val="af2"/>
      </w:pPr>
      <w:r>
        <w:rPr>
          <w:rStyle w:val="af1"/>
        </w:rPr>
        <w:footnoteRef/>
      </w:r>
      <w:r>
        <w:t xml:space="preserve"> Порядок учета бюджетных и денежных обязательств получателей средств федерального бюджета территориальными органами Федерального казначейства, утвержденный приказом Минфина России от 30.10.2020 № 258н.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5173427"/>
      <w:docPartObj>
        <w:docPartGallery w:val="Page Numbers (Top of Page)"/>
        <w:docPartUnique/>
      </w:docPartObj>
    </w:sdtPr>
    <w:sdtEndPr/>
    <w:sdtContent>
      <w:p w:rsidR="002D657B" w:rsidRDefault="002D657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B64">
          <w:rPr>
            <w:noProof/>
          </w:rPr>
          <w:t>61</w:t>
        </w:r>
        <w:r>
          <w:rPr>
            <w:noProof/>
          </w:rPr>
          <w:fldChar w:fldCharType="end"/>
        </w:r>
      </w:p>
    </w:sdtContent>
  </w:sdt>
  <w:p w:rsidR="002D657B" w:rsidRDefault="002D657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1AD3"/>
    <w:multiLevelType w:val="multilevel"/>
    <w:tmpl w:val="78D6254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7E51D7"/>
    <w:multiLevelType w:val="hybridMultilevel"/>
    <w:tmpl w:val="4EF0BEE6"/>
    <w:lvl w:ilvl="0" w:tplc="43B4CF9C">
      <w:start w:val="1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2" w15:restartNumberingAfterBreak="0">
    <w:nsid w:val="108B6A9E"/>
    <w:multiLevelType w:val="hybridMultilevel"/>
    <w:tmpl w:val="116011CC"/>
    <w:lvl w:ilvl="0" w:tplc="084ED9D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D4DCB7F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585C262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DDC070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478D8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8341A4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6D8A5E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56E281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23CBAA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69025C"/>
    <w:multiLevelType w:val="hybridMultilevel"/>
    <w:tmpl w:val="6CF0D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E07A9"/>
    <w:multiLevelType w:val="hybridMultilevel"/>
    <w:tmpl w:val="FF46A742"/>
    <w:lvl w:ilvl="0" w:tplc="DC2E787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BB3A4B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3626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41CFB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623D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641E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AE8F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0E298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9CFE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3B63604"/>
    <w:multiLevelType w:val="hybridMultilevel"/>
    <w:tmpl w:val="865CE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951EA"/>
    <w:multiLevelType w:val="hybridMultilevel"/>
    <w:tmpl w:val="86EC8A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EF093F"/>
    <w:multiLevelType w:val="hybridMultilevel"/>
    <w:tmpl w:val="05B6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81C42"/>
    <w:multiLevelType w:val="hybridMultilevel"/>
    <w:tmpl w:val="9CFE4FE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82266D6"/>
    <w:multiLevelType w:val="hybridMultilevel"/>
    <w:tmpl w:val="F3968C24"/>
    <w:lvl w:ilvl="0" w:tplc="ED9AB9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E4289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3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5839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6986A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D900C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14C8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7D22B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55017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BB1E55"/>
    <w:multiLevelType w:val="hybridMultilevel"/>
    <w:tmpl w:val="8CA2B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E35BA"/>
    <w:multiLevelType w:val="hybridMultilevel"/>
    <w:tmpl w:val="B58EBFA2"/>
    <w:lvl w:ilvl="0" w:tplc="0C2C577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F934C39"/>
    <w:multiLevelType w:val="hybridMultilevel"/>
    <w:tmpl w:val="D4F68702"/>
    <w:lvl w:ilvl="0" w:tplc="C5A28692">
      <w:start w:val="1"/>
      <w:numFmt w:val="decimal"/>
      <w:lvlText w:val="%1."/>
      <w:lvlJc w:val="left"/>
      <w:pPr>
        <w:ind w:left="1070" w:hanging="360"/>
      </w:pPr>
    </w:lvl>
    <w:lvl w:ilvl="1" w:tplc="1116C33E">
      <w:start w:val="1"/>
      <w:numFmt w:val="lowerLetter"/>
      <w:lvlText w:val="%2."/>
      <w:lvlJc w:val="left"/>
      <w:pPr>
        <w:ind w:left="1790" w:hanging="360"/>
      </w:pPr>
    </w:lvl>
    <w:lvl w:ilvl="2" w:tplc="C1CC6272">
      <w:start w:val="1"/>
      <w:numFmt w:val="lowerRoman"/>
      <w:lvlText w:val="%3."/>
      <w:lvlJc w:val="right"/>
      <w:pPr>
        <w:ind w:left="2510" w:hanging="180"/>
      </w:pPr>
    </w:lvl>
    <w:lvl w:ilvl="3" w:tplc="2A1E3956">
      <w:start w:val="1"/>
      <w:numFmt w:val="decimal"/>
      <w:lvlText w:val="%4."/>
      <w:lvlJc w:val="left"/>
      <w:pPr>
        <w:ind w:left="3230" w:hanging="360"/>
      </w:pPr>
    </w:lvl>
    <w:lvl w:ilvl="4" w:tplc="E3E08786">
      <w:start w:val="1"/>
      <w:numFmt w:val="lowerLetter"/>
      <w:lvlText w:val="%5."/>
      <w:lvlJc w:val="left"/>
      <w:pPr>
        <w:ind w:left="3950" w:hanging="360"/>
      </w:pPr>
    </w:lvl>
    <w:lvl w:ilvl="5" w:tplc="A29CB056">
      <w:start w:val="1"/>
      <w:numFmt w:val="lowerRoman"/>
      <w:lvlText w:val="%6."/>
      <w:lvlJc w:val="right"/>
      <w:pPr>
        <w:ind w:left="4670" w:hanging="180"/>
      </w:pPr>
    </w:lvl>
    <w:lvl w:ilvl="6" w:tplc="68DAEDAE">
      <w:start w:val="1"/>
      <w:numFmt w:val="decimal"/>
      <w:lvlText w:val="%7."/>
      <w:lvlJc w:val="left"/>
      <w:pPr>
        <w:ind w:left="5390" w:hanging="360"/>
      </w:pPr>
    </w:lvl>
    <w:lvl w:ilvl="7" w:tplc="B1768414">
      <w:start w:val="1"/>
      <w:numFmt w:val="lowerLetter"/>
      <w:lvlText w:val="%8."/>
      <w:lvlJc w:val="left"/>
      <w:pPr>
        <w:ind w:left="6110" w:hanging="360"/>
      </w:pPr>
    </w:lvl>
    <w:lvl w:ilvl="8" w:tplc="5FA480EE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02D657F"/>
    <w:multiLevelType w:val="hybridMultilevel"/>
    <w:tmpl w:val="2D7653CE"/>
    <w:lvl w:ilvl="0" w:tplc="26F016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1E258D1"/>
    <w:multiLevelType w:val="hybridMultilevel"/>
    <w:tmpl w:val="3AF426A0"/>
    <w:lvl w:ilvl="0" w:tplc="DC2E787C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4931AB4"/>
    <w:multiLevelType w:val="multilevel"/>
    <w:tmpl w:val="46827FB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8B66B28"/>
    <w:multiLevelType w:val="hybridMultilevel"/>
    <w:tmpl w:val="62524A3E"/>
    <w:lvl w:ilvl="0" w:tplc="85DA9C92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</w:lvl>
    <w:lvl w:ilvl="1" w:tplc="1652A658">
      <w:start w:val="1"/>
      <w:numFmt w:val="decimal"/>
      <w:lvlText w:val="%2)"/>
      <w:lvlJc w:val="left"/>
      <w:pPr>
        <w:tabs>
          <w:tab w:val="num" w:pos="1428"/>
        </w:tabs>
        <w:ind w:left="1428" w:hanging="360"/>
      </w:pPr>
    </w:lvl>
    <w:lvl w:ilvl="2" w:tplc="0CBAA4AA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 w:tplc="7D14D838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98709E9A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 w:tplc="04F6950A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 w:tplc="03F41A7C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48B0DA02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 w:tplc="2A14A1C2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17" w15:restartNumberingAfterBreak="0">
    <w:nsid w:val="3B351A77"/>
    <w:multiLevelType w:val="hybridMultilevel"/>
    <w:tmpl w:val="145C9450"/>
    <w:lvl w:ilvl="0" w:tplc="2586D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CB8C01A">
      <w:start w:val="1"/>
      <w:numFmt w:val="lowerLetter"/>
      <w:lvlText w:val="%2."/>
      <w:lvlJc w:val="left"/>
      <w:pPr>
        <w:ind w:left="1789" w:hanging="360"/>
      </w:pPr>
    </w:lvl>
    <w:lvl w:ilvl="2" w:tplc="3982A79C">
      <w:start w:val="1"/>
      <w:numFmt w:val="lowerRoman"/>
      <w:lvlText w:val="%3."/>
      <w:lvlJc w:val="right"/>
      <w:pPr>
        <w:ind w:left="2509" w:hanging="180"/>
      </w:pPr>
    </w:lvl>
    <w:lvl w:ilvl="3" w:tplc="8C760EE6">
      <w:start w:val="1"/>
      <w:numFmt w:val="decimal"/>
      <w:lvlText w:val="%4."/>
      <w:lvlJc w:val="left"/>
      <w:pPr>
        <w:ind w:left="3229" w:hanging="360"/>
      </w:pPr>
    </w:lvl>
    <w:lvl w:ilvl="4" w:tplc="E7AC476E">
      <w:start w:val="1"/>
      <w:numFmt w:val="lowerLetter"/>
      <w:lvlText w:val="%5."/>
      <w:lvlJc w:val="left"/>
      <w:pPr>
        <w:ind w:left="3949" w:hanging="360"/>
      </w:pPr>
    </w:lvl>
    <w:lvl w:ilvl="5" w:tplc="A2E83460">
      <w:start w:val="1"/>
      <w:numFmt w:val="lowerRoman"/>
      <w:lvlText w:val="%6."/>
      <w:lvlJc w:val="right"/>
      <w:pPr>
        <w:ind w:left="4669" w:hanging="180"/>
      </w:pPr>
    </w:lvl>
    <w:lvl w:ilvl="6" w:tplc="8EC813FE">
      <w:start w:val="1"/>
      <w:numFmt w:val="decimal"/>
      <w:lvlText w:val="%7."/>
      <w:lvlJc w:val="left"/>
      <w:pPr>
        <w:ind w:left="5389" w:hanging="360"/>
      </w:pPr>
    </w:lvl>
    <w:lvl w:ilvl="7" w:tplc="5694C97C">
      <w:start w:val="1"/>
      <w:numFmt w:val="lowerLetter"/>
      <w:lvlText w:val="%8."/>
      <w:lvlJc w:val="left"/>
      <w:pPr>
        <w:ind w:left="6109" w:hanging="360"/>
      </w:pPr>
    </w:lvl>
    <w:lvl w:ilvl="8" w:tplc="0F3CBDA2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D50975"/>
    <w:multiLevelType w:val="hybridMultilevel"/>
    <w:tmpl w:val="0CA6B98C"/>
    <w:lvl w:ilvl="0" w:tplc="0419000F">
      <w:start w:val="1"/>
      <w:numFmt w:val="decimal"/>
      <w:lvlText w:val="%1."/>
      <w:lvlJc w:val="left"/>
      <w:pPr>
        <w:ind w:left="664" w:hanging="360"/>
      </w:p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9" w15:restartNumberingAfterBreak="0">
    <w:nsid w:val="42156F51"/>
    <w:multiLevelType w:val="hybridMultilevel"/>
    <w:tmpl w:val="8F18364A"/>
    <w:lvl w:ilvl="0" w:tplc="38EC100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3796C7C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EDCA6A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CB244D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97CECF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ADAF60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672FCB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16C270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E626F0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6CF31AE"/>
    <w:multiLevelType w:val="hybridMultilevel"/>
    <w:tmpl w:val="41A49690"/>
    <w:lvl w:ilvl="0" w:tplc="E8049AA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1" w15:restartNumberingAfterBreak="0">
    <w:nsid w:val="48355E7F"/>
    <w:multiLevelType w:val="hybridMultilevel"/>
    <w:tmpl w:val="A6663B9E"/>
    <w:lvl w:ilvl="0" w:tplc="B5261CD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95A495E"/>
    <w:multiLevelType w:val="hybridMultilevel"/>
    <w:tmpl w:val="E0C20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33C4A"/>
    <w:multiLevelType w:val="hybridMultilevel"/>
    <w:tmpl w:val="9570657C"/>
    <w:lvl w:ilvl="0" w:tplc="D9D8F2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4115812"/>
    <w:multiLevelType w:val="hybridMultilevel"/>
    <w:tmpl w:val="DE864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A1261"/>
    <w:multiLevelType w:val="hybridMultilevel"/>
    <w:tmpl w:val="AFD4F8C8"/>
    <w:lvl w:ilvl="0" w:tplc="26F016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19A2F97"/>
    <w:multiLevelType w:val="hybridMultilevel"/>
    <w:tmpl w:val="CF4E6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2718F"/>
    <w:multiLevelType w:val="hybridMultilevel"/>
    <w:tmpl w:val="A4302EC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749B3E10"/>
    <w:multiLevelType w:val="hybridMultilevel"/>
    <w:tmpl w:val="7C1CD9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7"/>
  </w:num>
  <w:num w:numId="4">
    <w:abstractNumId w:val="9"/>
  </w:num>
  <w:num w:numId="5">
    <w:abstractNumId w:val="4"/>
  </w:num>
  <w:num w:numId="6">
    <w:abstractNumId w:val="14"/>
  </w:num>
  <w:num w:numId="7">
    <w:abstractNumId w:val="13"/>
  </w:num>
  <w:num w:numId="8">
    <w:abstractNumId w:val="8"/>
  </w:num>
  <w:num w:numId="9">
    <w:abstractNumId w:val="23"/>
  </w:num>
  <w:num w:numId="10">
    <w:abstractNumId w:val="10"/>
  </w:num>
  <w:num w:numId="11">
    <w:abstractNumId w:val="6"/>
  </w:num>
  <w:num w:numId="12">
    <w:abstractNumId w:val="15"/>
  </w:num>
  <w:num w:numId="13">
    <w:abstractNumId w:val="0"/>
  </w:num>
  <w:num w:numId="14">
    <w:abstractNumId w:val="11"/>
  </w:num>
  <w:num w:numId="15">
    <w:abstractNumId w:val="5"/>
  </w:num>
  <w:num w:numId="16">
    <w:abstractNumId w:val="24"/>
  </w:num>
  <w:num w:numId="17">
    <w:abstractNumId w:val="3"/>
  </w:num>
  <w:num w:numId="18">
    <w:abstractNumId w:val="27"/>
  </w:num>
  <w:num w:numId="19">
    <w:abstractNumId w:val="1"/>
  </w:num>
  <w:num w:numId="20">
    <w:abstractNumId w:val="18"/>
  </w:num>
  <w:num w:numId="21">
    <w:abstractNumId w:val="26"/>
  </w:num>
  <w:num w:numId="22">
    <w:abstractNumId w:val="12"/>
  </w:num>
  <w:num w:numId="23">
    <w:abstractNumId w:val="16"/>
  </w:num>
  <w:num w:numId="24">
    <w:abstractNumId w:val="20"/>
  </w:num>
  <w:num w:numId="25">
    <w:abstractNumId w:val="19"/>
  </w:num>
  <w:num w:numId="26">
    <w:abstractNumId w:val="2"/>
  </w:num>
  <w:num w:numId="27">
    <w:abstractNumId w:val="17"/>
  </w:num>
  <w:num w:numId="28">
    <w:abstractNumId w:val="22"/>
  </w:num>
  <w:num w:numId="29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74"/>
    <w:rsid w:val="000008C8"/>
    <w:rsid w:val="00005B9B"/>
    <w:rsid w:val="000107B8"/>
    <w:rsid w:val="00012675"/>
    <w:rsid w:val="000153AE"/>
    <w:rsid w:val="0002148A"/>
    <w:rsid w:val="00031BA9"/>
    <w:rsid w:val="000325D7"/>
    <w:rsid w:val="000338FD"/>
    <w:rsid w:val="00035B9D"/>
    <w:rsid w:val="000364F2"/>
    <w:rsid w:val="000439C3"/>
    <w:rsid w:val="00053D0A"/>
    <w:rsid w:val="00063F45"/>
    <w:rsid w:val="000644D6"/>
    <w:rsid w:val="0006504B"/>
    <w:rsid w:val="00067919"/>
    <w:rsid w:val="000715B2"/>
    <w:rsid w:val="00071A95"/>
    <w:rsid w:val="00072AD0"/>
    <w:rsid w:val="00073351"/>
    <w:rsid w:val="00080C49"/>
    <w:rsid w:val="00082921"/>
    <w:rsid w:val="0008449D"/>
    <w:rsid w:val="00091731"/>
    <w:rsid w:val="00096453"/>
    <w:rsid w:val="00096839"/>
    <w:rsid w:val="000A0A68"/>
    <w:rsid w:val="000A314D"/>
    <w:rsid w:val="000B06C0"/>
    <w:rsid w:val="000B17E5"/>
    <w:rsid w:val="000B18B2"/>
    <w:rsid w:val="000B1FB5"/>
    <w:rsid w:val="000B5CDF"/>
    <w:rsid w:val="000B6019"/>
    <w:rsid w:val="000B68EF"/>
    <w:rsid w:val="000C2572"/>
    <w:rsid w:val="000C5CF5"/>
    <w:rsid w:val="000C6C48"/>
    <w:rsid w:val="000D24A7"/>
    <w:rsid w:val="000D2BAA"/>
    <w:rsid w:val="000D3AF0"/>
    <w:rsid w:val="000D5475"/>
    <w:rsid w:val="000D71EE"/>
    <w:rsid w:val="000D76D7"/>
    <w:rsid w:val="000E0CD7"/>
    <w:rsid w:val="000E3424"/>
    <w:rsid w:val="000F0E75"/>
    <w:rsid w:val="000F1161"/>
    <w:rsid w:val="000F17BE"/>
    <w:rsid w:val="000F58A5"/>
    <w:rsid w:val="000F735E"/>
    <w:rsid w:val="000F7E9C"/>
    <w:rsid w:val="0010342E"/>
    <w:rsid w:val="001064D7"/>
    <w:rsid w:val="00107441"/>
    <w:rsid w:val="00112BAF"/>
    <w:rsid w:val="00112F8A"/>
    <w:rsid w:val="0011690E"/>
    <w:rsid w:val="00121719"/>
    <w:rsid w:val="0012313A"/>
    <w:rsid w:val="0012419C"/>
    <w:rsid w:val="0012606E"/>
    <w:rsid w:val="00133FE1"/>
    <w:rsid w:val="00136436"/>
    <w:rsid w:val="00137795"/>
    <w:rsid w:val="001379FC"/>
    <w:rsid w:val="00137A36"/>
    <w:rsid w:val="00145CCF"/>
    <w:rsid w:val="00147C18"/>
    <w:rsid w:val="00152040"/>
    <w:rsid w:val="0015211D"/>
    <w:rsid w:val="001570CB"/>
    <w:rsid w:val="0016299C"/>
    <w:rsid w:val="001638A8"/>
    <w:rsid w:val="00163D4C"/>
    <w:rsid w:val="00171CC1"/>
    <w:rsid w:val="00173373"/>
    <w:rsid w:val="0017466C"/>
    <w:rsid w:val="00175271"/>
    <w:rsid w:val="0017653B"/>
    <w:rsid w:val="00176BBD"/>
    <w:rsid w:val="00176F3F"/>
    <w:rsid w:val="001778DE"/>
    <w:rsid w:val="001804EE"/>
    <w:rsid w:val="00183A1C"/>
    <w:rsid w:val="0018683C"/>
    <w:rsid w:val="0019051F"/>
    <w:rsid w:val="00193528"/>
    <w:rsid w:val="0019407E"/>
    <w:rsid w:val="001967BB"/>
    <w:rsid w:val="001A1057"/>
    <w:rsid w:val="001A63B5"/>
    <w:rsid w:val="001C0379"/>
    <w:rsid w:val="001C2D6B"/>
    <w:rsid w:val="001C303F"/>
    <w:rsid w:val="001C42B4"/>
    <w:rsid w:val="001C64F0"/>
    <w:rsid w:val="001D1F32"/>
    <w:rsid w:val="001D2212"/>
    <w:rsid w:val="001D6BEB"/>
    <w:rsid w:val="001E539B"/>
    <w:rsid w:val="001F0B42"/>
    <w:rsid w:val="00207584"/>
    <w:rsid w:val="00211A1F"/>
    <w:rsid w:val="00211ACA"/>
    <w:rsid w:val="00215F81"/>
    <w:rsid w:val="00225AD9"/>
    <w:rsid w:val="00226179"/>
    <w:rsid w:val="002311E8"/>
    <w:rsid w:val="0023290F"/>
    <w:rsid w:val="00240B2C"/>
    <w:rsid w:val="00241DA1"/>
    <w:rsid w:val="00250E04"/>
    <w:rsid w:val="00260A3A"/>
    <w:rsid w:val="00263BCB"/>
    <w:rsid w:val="00265464"/>
    <w:rsid w:val="00276C2B"/>
    <w:rsid w:val="002803CD"/>
    <w:rsid w:val="00282634"/>
    <w:rsid w:val="002852A0"/>
    <w:rsid w:val="00286E01"/>
    <w:rsid w:val="00295F93"/>
    <w:rsid w:val="002970DD"/>
    <w:rsid w:val="002A16E6"/>
    <w:rsid w:val="002A30F7"/>
    <w:rsid w:val="002A4FF0"/>
    <w:rsid w:val="002A69EC"/>
    <w:rsid w:val="002B3181"/>
    <w:rsid w:val="002B3528"/>
    <w:rsid w:val="002B3BF2"/>
    <w:rsid w:val="002B6C9D"/>
    <w:rsid w:val="002C0F3B"/>
    <w:rsid w:val="002C277D"/>
    <w:rsid w:val="002C4BFC"/>
    <w:rsid w:val="002C7E22"/>
    <w:rsid w:val="002D1EC8"/>
    <w:rsid w:val="002D2724"/>
    <w:rsid w:val="002D47C3"/>
    <w:rsid w:val="002D657B"/>
    <w:rsid w:val="002E65D6"/>
    <w:rsid w:val="002E6C23"/>
    <w:rsid w:val="002E6C5B"/>
    <w:rsid w:val="002E7B95"/>
    <w:rsid w:val="002F1F2D"/>
    <w:rsid w:val="002F66D9"/>
    <w:rsid w:val="00300585"/>
    <w:rsid w:val="00301FBA"/>
    <w:rsid w:val="00302F12"/>
    <w:rsid w:val="0030335B"/>
    <w:rsid w:val="003057AE"/>
    <w:rsid w:val="00307317"/>
    <w:rsid w:val="00307C3C"/>
    <w:rsid w:val="00310776"/>
    <w:rsid w:val="0031429A"/>
    <w:rsid w:val="00314721"/>
    <w:rsid w:val="003153C8"/>
    <w:rsid w:val="00316C71"/>
    <w:rsid w:val="00321942"/>
    <w:rsid w:val="00322FC5"/>
    <w:rsid w:val="00326DC2"/>
    <w:rsid w:val="003301D9"/>
    <w:rsid w:val="00331CF4"/>
    <w:rsid w:val="003326E3"/>
    <w:rsid w:val="00333FE0"/>
    <w:rsid w:val="00335D00"/>
    <w:rsid w:val="003412CD"/>
    <w:rsid w:val="003430C0"/>
    <w:rsid w:val="0034486D"/>
    <w:rsid w:val="00345AC6"/>
    <w:rsid w:val="00352A27"/>
    <w:rsid w:val="00352B89"/>
    <w:rsid w:val="00355CF8"/>
    <w:rsid w:val="00356851"/>
    <w:rsid w:val="00356A28"/>
    <w:rsid w:val="00370C96"/>
    <w:rsid w:val="0037230E"/>
    <w:rsid w:val="00375ABC"/>
    <w:rsid w:val="00384835"/>
    <w:rsid w:val="00385F48"/>
    <w:rsid w:val="00387651"/>
    <w:rsid w:val="003905B2"/>
    <w:rsid w:val="003920D6"/>
    <w:rsid w:val="003921B9"/>
    <w:rsid w:val="00392572"/>
    <w:rsid w:val="00395EAB"/>
    <w:rsid w:val="003970A0"/>
    <w:rsid w:val="00397409"/>
    <w:rsid w:val="003A0DEA"/>
    <w:rsid w:val="003A4529"/>
    <w:rsid w:val="003A603A"/>
    <w:rsid w:val="003B3411"/>
    <w:rsid w:val="003B3D36"/>
    <w:rsid w:val="003B76B1"/>
    <w:rsid w:val="003C1253"/>
    <w:rsid w:val="003C1C05"/>
    <w:rsid w:val="003C6E63"/>
    <w:rsid w:val="003D0B7E"/>
    <w:rsid w:val="003D0D8F"/>
    <w:rsid w:val="003D0FD6"/>
    <w:rsid w:val="003D5234"/>
    <w:rsid w:val="003D60AD"/>
    <w:rsid w:val="003D6911"/>
    <w:rsid w:val="003E0A19"/>
    <w:rsid w:val="003E278C"/>
    <w:rsid w:val="003F3E49"/>
    <w:rsid w:val="003F4645"/>
    <w:rsid w:val="004024A2"/>
    <w:rsid w:val="0040306A"/>
    <w:rsid w:val="00403E13"/>
    <w:rsid w:val="00406D35"/>
    <w:rsid w:val="004075B7"/>
    <w:rsid w:val="00413698"/>
    <w:rsid w:val="00414543"/>
    <w:rsid w:val="00414DC1"/>
    <w:rsid w:val="00416F72"/>
    <w:rsid w:val="004172A9"/>
    <w:rsid w:val="00420246"/>
    <w:rsid w:val="0042026A"/>
    <w:rsid w:val="00420E33"/>
    <w:rsid w:val="0042182F"/>
    <w:rsid w:val="00423B04"/>
    <w:rsid w:val="00430086"/>
    <w:rsid w:val="0043037C"/>
    <w:rsid w:val="00431FE0"/>
    <w:rsid w:val="00433889"/>
    <w:rsid w:val="004409E3"/>
    <w:rsid w:val="00442058"/>
    <w:rsid w:val="004426BF"/>
    <w:rsid w:val="0045139B"/>
    <w:rsid w:val="00453580"/>
    <w:rsid w:val="00457624"/>
    <w:rsid w:val="00462C27"/>
    <w:rsid w:val="0046380E"/>
    <w:rsid w:val="00466AD8"/>
    <w:rsid w:val="00471320"/>
    <w:rsid w:val="00471448"/>
    <w:rsid w:val="00471B64"/>
    <w:rsid w:val="00471E96"/>
    <w:rsid w:val="00477452"/>
    <w:rsid w:val="00480F30"/>
    <w:rsid w:val="004824BE"/>
    <w:rsid w:val="00483CC5"/>
    <w:rsid w:val="00487B52"/>
    <w:rsid w:val="00491076"/>
    <w:rsid w:val="00494BA8"/>
    <w:rsid w:val="004B0F80"/>
    <w:rsid w:val="004B2F96"/>
    <w:rsid w:val="004B346B"/>
    <w:rsid w:val="004B7520"/>
    <w:rsid w:val="004B7C30"/>
    <w:rsid w:val="004C1EFF"/>
    <w:rsid w:val="004C7637"/>
    <w:rsid w:val="004D22A5"/>
    <w:rsid w:val="004D3DBE"/>
    <w:rsid w:val="004D3F64"/>
    <w:rsid w:val="004D462B"/>
    <w:rsid w:val="004F2FAD"/>
    <w:rsid w:val="004F6D53"/>
    <w:rsid w:val="0050034B"/>
    <w:rsid w:val="00504B63"/>
    <w:rsid w:val="00512676"/>
    <w:rsid w:val="00515600"/>
    <w:rsid w:val="00516A2F"/>
    <w:rsid w:val="00517CEA"/>
    <w:rsid w:val="00523135"/>
    <w:rsid w:val="00530332"/>
    <w:rsid w:val="0053091D"/>
    <w:rsid w:val="00532B4A"/>
    <w:rsid w:val="00532C7D"/>
    <w:rsid w:val="00543DAF"/>
    <w:rsid w:val="00544444"/>
    <w:rsid w:val="00544C7C"/>
    <w:rsid w:val="00545837"/>
    <w:rsid w:val="005527CA"/>
    <w:rsid w:val="00556659"/>
    <w:rsid w:val="00556D00"/>
    <w:rsid w:val="005573CC"/>
    <w:rsid w:val="0055774C"/>
    <w:rsid w:val="00561E02"/>
    <w:rsid w:val="00564A7E"/>
    <w:rsid w:val="00581EEA"/>
    <w:rsid w:val="005840BF"/>
    <w:rsid w:val="00584F89"/>
    <w:rsid w:val="00587921"/>
    <w:rsid w:val="0059338C"/>
    <w:rsid w:val="005A0A65"/>
    <w:rsid w:val="005A0D59"/>
    <w:rsid w:val="005A0DC8"/>
    <w:rsid w:val="005A1B32"/>
    <w:rsid w:val="005A7F04"/>
    <w:rsid w:val="005B38FF"/>
    <w:rsid w:val="005B4701"/>
    <w:rsid w:val="005B55C1"/>
    <w:rsid w:val="005C043C"/>
    <w:rsid w:val="005C05D8"/>
    <w:rsid w:val="005C288C"/>
    <w:rsid w:val="005D0923"/>
    <w:rsid w:val="005D153C"/>
    <w:rsid w:val="005D5FB5"/>
    <w:rsid w:val="005D6962"/>
    <w:rsid w:val="005E3B9E"/>
    <w:rsid w:val="005E5313"/>
    <w:rsid w:val="005F176C"/>
    <w:rsid w:val="005F4C77"/>
    <w:rsid w:val="00605385"/>
    <w:rsid w:val="00606A5D"/>
    <w:rsid w:val="006203AB"/>
    <w:rsid w:val="00625C3F"/>
    <w:rsid w:val="00625EFC"/>
    <w:rsid w:val="006317B0"/>
    <w:rsid w:val="006320B0"/>
    <w:rsid w:val="0063246D"/>
    <w:rsid w:val="0064573E"/>
    <w:rsid w:val="00650D44"/>
    <w:rsid w:val="006543C1"/>
    <w:rsid w:val="00656EB4"/>
    <w:rsid w:val="00657341"/>
    <w:rsid w:val="006646B1"/>
    <w:rsid w:val="006651A8"/>
    <w:rsid w:val="006806B1"/>
    <w:rsid w:val="00684AA3"/>
    <w:rsid w:val="0068635D"/>
    <w:rsid w:val="00694F1F"/>
    <w:rsid w:val="006A16BE"/>
    <w:rsid w:val="006A18F1"/>
    <w:rsid w:val="006A26A5"/>
    <w:rsid w:val="006A58B4"/>
    <w:rsid w:val="006A6755"/>
    <w:rsid w:val="006B6507"/>
    <w:rsid w:val="006B654E"/>
    <w:rsid w:val="006B732E"/>
    <w:rsid w:val="006C01F3"/>
    <w:rsid w:val="006C1C8C"/>
    <w:rsid w:val="006C40D0"/>
    <w:rsid w:val="006C4C11"/>
    <w:rsid w:val="006C4E64"/>
    <w:rsid w:val="006D3516"/>
    <w:rsid w:val="006D70FF"/>
    <w:rsid w:val="006E18C7"/>
    <w:rsid w:val="006E74C2"/>
    <w:rsid w:val="006F6A9C"/>
    <w:rsid w:val="007017B5"/>
    <w:rsid w:val="007023BA"/>
    <w:rsid w:val="00706B75"/>
    <w:rsid w:val="00707023"/>
    <w:rsid w:val="0070725B"/>
    <w:rsid w:val="00707748"/>
    <w:rsid w:val="00722710"/>
    <w:rsid w:val="007240BC"/>
    <w:rsid w:val="00727258"/>
    <w:rsid w:val="00727471"/>
    <w:rsid w:val="00730899"/>
    <w:rsid w:val="007337E9"/>
    <w:rsid w:val="0073616F"/>
    <w:rsid w:val="0073718D"/>
    <w:rsid w:val="00737B22"/>
    <w:rsid w:val="00743D31"/>
    <w:rsid w:val="00744AE6"/>
    <w:rsid w:val="00747910"/>
    <w:rsid w:val="00747C33"/>
    <w:rsid w:val="0076096A"/>
    <w:rsid w:val="00767069"/>
    <w:rsid w:val="00770036"/>
    <w:rsid w:val="007763CC"/>
    <w:rsid w:val="00780F4E"/>
    <w:rsid w:val="00781563"/>
    <w:rsid w:val="0078526C"/>
    <w:rsid w:val="00790FC0"/>
    <w:rsid w:val="007957A1"/>
    <w:rsid w:val="00795917"/>
    <w:rsid w:val="00795C20"/>
    <w:rsid w:val="007963E0"/>
    <w:rsid w:val="007A192D"/>
    <w:rsid w:val="007A7EE3"/>
    <w:rsid w:val="007B2407"/>
    <w:rsid w:val="007B2569"/>
    <w:rsid w:val="007B6780"/>
    <w:rsid w:val="007B687E"/>
    <w:rsid w:val="007C2582"/>
    <w:rsid w:val="007C3792"/>
    <w:rsid w:val="007D095B"/>
    <w:rsid w:val="007D0BC7"/>
    <w:rsid w:val="007D2D5B"/>
    <w:rsid w:val="007D3451"/>
    <w:rsid w:val="007D4B0E"/>
    <w:rsid w:val="007E3CAD"/>
    <w:rsid w:val="007F0019"/>
    <w:rsid w:val="007F00A2"/>
    <w:rsid w:val="007F278F"/>
    <w:rsid w:val="007F5A66"/>
    <w:rsid w:val="00802906"/>
    <w:rsid w:val="00803E7F"/>
    <w:rsid w:val="008209CF"/>
    <w:rsid w:val="00822FCE"/>
    <w:rsid w:val="008339E2"/>
    <w:rsid w:val="00835596"/>
    <w:rsid w:val="00843778"/>
    <w:rsid w:val="0084394C"/>
    <w:rsid w:val="008476ED"/>
    <w:rsid w:val="0085315E"/>
    <w:rsid w:val="00854F76"/>
    <w:rsid w:val="008557F4"/>
    <w:rsid w:val="00856958"/>
    <w:rsid w:val="00856E87"/>
    <w:rsid w:val="008612AB"/>
    <w:rsid w:val="0086620C"/>
    <w:rsid w:val="00866508"/>
    <w:rsid w:val="008670DD"/>
    <w:rsid w:val="00873608"/>
    <w:rsid w:val="00873C9F"/>
    <w:rsid w:val="00874391"/>
    <w:rsid w:val="00884B5E"/>
    <w:rsid w:val="0088722A"/>
    <w:rsid w:val="00894858"/>
    <w:rsid w:val="008957F9"/>
    <w:rsid w:val="008958E9"/>
    <w:rsid w:val="00895F44"/>
    <w:rsid w:val="00896BE7"/>
    <w:rsid w:val="008A1170"/>
    <w:rsid w:val="008A1F48"/>
    <w:rsid w:val="008A2A5D"/>
    <w:rsid w:val="008A4F53"/>
    <w:rsid w:val="008A68A9"/>
    <w:rsid w:val="008A68FA"/>
    <w:rsid w:val="008B052C"/>
    <w:rsid w:val="008B0DB4"/>
    <w:rsid w:val="008B24A7"/>
    <w:rsid w:val="008B50C3"/>
    <w:rsid w:val="008B7C2D"/>
    <w:rsid w:val="008C0536"/>
    <w:rsid w:val="008C0CA0"/>
    <w:rsid w:val="008C470D"/>
    <w:rsid w:val="008D304E"/>
    <w:rsid w:val="008D3DF3"/>
    <w:rsid w:val="008D62F5"/>
    <w:rsid w:val="008F10E7"/>
    <w:rsid w:val="008F4908"/>
    <w:rsid w:val="008F5AB0"/>
    <w:rsid w:val="008F6484"/>
    <w:rsid w:val="00901EFD"/>
    <w:rsid w:val="00902694"/>
    <w:rsid w:val="00910BC9"/>
    <w:rsid w:val="00912358"/>
    <w:rsid w:val="00912885"/>
    <w:rsid w:val="00916D1D"/>
    <w:rsid w:val="00917E18"/>
    <w:rsid w:val="00934EBB"/>
    <w:rsid w:val="00936327"/>
    <w:rsid w:val="00940CE6"/>
    <w:rsid w:val="009440F3"/>
    <w:rsid w:val="0094560B"/>
    <w:rsid w:val="00945656"/>
    <w:rsid w:val="009468B9"/>
    <w:rsid w:val="00947B6C"/>
    <w:rsid w:val="009527CA"/>
    <w:rsid w:val="009612D0"/>
    <w:rsid w:val="00961BA1"/>
    <w:rsid w:val="00961E12"/>
    <w:rsid w:val="0096213D"/>
    <w:rsid w:val="00970CB5"/>
    <w:rsid w:val="00973459"/>
    <w:rsid w:val="0097547D"/>
    <w:rsid w:val="009821F5"/>
    <w:rsid w:val="00987789"/>
    <w:rsid w:val="0099295E"/>
    <w:rsid w:val="00994360"/>
    <w:rsid w:val="00996B19"/>
    <w:rsid w:val="00997C79"/>
    <w:rsid w:val="009A0A42"/>
    <w:rsid w:val="009A24A5"/>
    <w:rsid w:val="009A5B82"/>
    <w:rsid w:val="009B3F8C"/>
    <w:rsid w:val="009B65D8"/>
    <w:rsid w:val="009C141A"/>
    <w:rsid w:val="009C1608"/>
    <w:rsid w:val="009C27A1"/>
    <w:rsid w:val="009D28D1"/>
    <w:rsid w:val="009D2BC9"/>
    <w:rsid w:val="009E0181"/>
    <w:rsid w:val="009E2AA6"/>
    <w:rsid w:val="009E3B83"/>
    <w:rsid w:val="009E4818"/>
    <w:rsid w:val="009F2B47"/>
    <w:rsid w:val="009F767C"/>
    <w:rsid w:val="00A003C5"/>
    <w:rsid w:val="00A04F50"/>
    <w:rsid w:val="00A057B0"/>
    <w:rsid w:val="00A05F28"/>
    <w:rsid w:val="00A123A5"/>
    <w:rsid w:val="00A12874"/>
    <w:rsid w:val="00A20716"/>
    <w:rsid w:val="00A372B2"/>
    <w:rsid w:val="00A37A65"/>
    <w:rsid w:val="00A41B65"/>
    <w:rsid w:val="00A452B9"/>
    <w:rsid w:val="00A45508"/>
    <w:rsid w:val="00A54350"/>
    <w:rsid w:val="00A5707E"/>
    <w:rsid w:val="00A5748B"/>
    <w:rsid w:val="00A576DB"/>
    <w:rsid w:val="00A65372"/>
    <w:rsid w:val="00A65F05"/>
    <w:rsid w:val="00A66465"/>
    <w:rsid w:val="00A67189"/>
    <w:rsid w:val="00A707AF"/>
    <w:rsid w:val="00A70A7F"/>
    <w:rsid w:val="00A724A0"/>
    <w:rsid w:val="00A81C46"/>
    <w:rsid w:val="00A845DF"/>
    <w:rsid w:val="00A86823"/>
    <w:rsid w:val="00A86D18"/>
    <w:rsid w:val="00A922F7"/>
    <w:rsid w:val="00A9234E"/>
    <w:rsid w:val="00A923A4"/>
    <w:rsid w:val="00A93695"/>
    <w:rsid w:val="00A9576C"/>
    <w:rsid w:val="00AA0578"/>
    <w:rsid w:val="00AA2B0E"/>
    <w:rsid w:val="00AA5B31"/>
    <w:rsid w:val="00AA707C"/>
    <w:rsid w:val="00AB0D80"/>
    <w:rsid w:val="00AB1B46"/>
    <w:rsid w:val="00AB2ACF"/>
    <w:rsid w:val="00AB2DA2"/>
    <w:rsid w:val="00AC102F"/>
    <w:rsid w:val="00AC2184"/>
    <w:rsid w:val="00AC2616"/>
    <w:rsid w:val="00AC7D89"/>
    <w:rsid w:val="00AD6DCC"/>
    <w:rsid w:val="00AD713D"/>
    <w:rsid w:val="00AE303C"/>
    <w:rsid w:val="00AE386F"/>
    <w:rsid w:val="00AF4AB0"/>
    <w:rsid w:val="00AF54E0"/>
    <w:rsid w:val="00AF6421"/>
    <w:rsid w:val="00B011C0"/>
    <w:rsid w:val="00B01867"/>
    <w:rsid w:val="00B03716"/>
    <w:rsid w:val="00B05385"/>
    <w:rsid w:val="00B12258"/>
    <w:rsid w:val="00B150F1"/>
    <w:rsid w:val="00B17E18"/>
    <w:rsid w:val="00B203BB"/>
    <w:rsid w:val="00B20CC7"/>
    <w:rsid w:val="00B26DB8"/>
    <w:rsid w:val="00B27F38"/>
    <w:rsid w:val="00B33384"/>
    <w:rsid w:val="00B3366D"/>
    <w:rsid w:val="00B4326B"/>
    <w:rsid w:val="00B511C8"/>
    <w:rsid w:val="00B51DFB"/>
    <w:rsid w:val="00B6278C"/>
    <w:rsid w:val="00B62B82"/>
    <w:rsid w:val="00B6751D"/>
    <w:rsid w:val="00B72258"/>
    <w:rsid w:val="00B76ED8"/>
    <w:rsid w:val="00B76F8C"/>
    <w:rsid w:val="00B77FC6"/>
    <w:rsid w:val="00B80E98"/>
    <w:rsid w:val="00B82AB6"/>
    <w:rsid w:val="00B84D2E"/>
    <w:rsid w:val="00B879CC"/>
    <w:rsid w:val="00B94E46"/>
    <w:rsid w:val="00B95E54"/>
    <w:rsid w:val="00BA02E9"/>
    <w:rsid w:val="00BA1FBA"/>
    <w:rsid w:val="00BB7619"/>
    <w:rsid w:val="00BC0DFE"/>
    <w:rsid w:val="00BC0FF8"/>
    <w:rsid w:val="00BC353A"/>
    <w:rsid w:val="00BD0575"/>
    <w:rsid w:val="00BD1A05"/>
    <w:rsid w:val="00BD2328"/>
    <w:rsid w:val="00BD305E"/>
    <w:rsid w:val="00BD4796"/>
    <w:rsid w:val="00BE0757"/>
    <w:rsid w:val="00BE0AEB"/>
    <w:rsid w:val="00BE2A03"/>
    <w:rsid w:val="00BE34C5"/>
    <w:rsid w:val="00BE35D0"/>
    <w:rsid w:val="00BE7A37"/>
    <w:rsid w:val="00C12F79"/>
    <w:rsid w:val="00C13325"/>
    <w:rsid w:val="00C13C1F"/>
    <w:rsid w:val="00C214C2"/>
    <w:rsid w:val="00C23E40"/>
    <w:rsid w:val="00C240B3"/>
    <w:rsid w:val="00C3327D"/>
    <w:rsid w:val="00C337F9"/>
    <w:rsid w:val="00C3761B"/>
    <w:rsid w:val="00C37EEC"/>
    <w:rsid w:val="00C40523"/>
    <w:rsid w:val="00C41582"/>
    <w:rsid w:val="00C41ED7"/>
    <w:rsid w:val="00C44B2A"/>
    <w:rsid w:val="00C5266D"/>
    <w:rsid w:val="00C5430A"/>
    <w:rsid w:val="00C57F67"/>
    <w:rsid w:val="00C61947"/>
    <w:rsid w:val="00C635D6"/>
    <w:rsid w:val="00C669A5"/>
    <w:rsid w:val="00C712F8"/>
    <w:rsid w:val="00C740A2"/>
    <w:rsid w:val="00C75D2E"/>
    <w:rsid w:val="00C77BA1"/>
    <w:rsid w:val="00C906BF"/>
    <w:rsid w:val="00C9121A"/>
    <w:rsid w:val="00C9259B"/>
    <w:rsid w:val="00C92DB0"/>
    <w:rsid w:val="00C9789E"/>
    <w:rsid w:val="00CA3A71"/>
    <w:rsid w:val="00CA427C"/>
    <w:rsid w:val="00CA5A03"/>
    <w:rsid w:val="00CA5BBB"/>
    <w:rsid w:val="00CA6C3F"/>
    <w:rsid w:val="00CB19CB"/>
    <w:rsid w:val="00CB1C1D"/>
    <w:rsid w:val="00CB345D"/>
    <w:rsid w:val="00CC5D18"/>
    <w:rsid w:val="00CC6CCE"/>
    <w:rsid w:val="00CD7620"/>
    <w:rsid w:val="00CE44BD"/>
    <w:rsid w:val="00CE6061"/>
    <w:rsid w:val="00CE6FFF"/>
    <w:rsid w:val="00CF6711"/>
    <w:rsid w:val="00D00940"/>
    <w:rsid w:val="00D01824"/>
    <w:rsid w:val="00D02C77"/>
    <w:rsid w:val="00D04A65"/>
    <w:rsid w:val="00D0514B"/>
    <w:rsid w:val="00D128D9"/>
    <w:rsid w:val="00D17DF6"/>
    <w:rsid w:val="00D32138"/>
    <w:rsid w:val="00D35529"/>
    <w:rsid w:val="00D54DC4"/>
    <w:rsid w:val="00D56BA2"/>
    <w:rsid w:val="00D626CA"/>
    <w:rsid w:val="00D6359B"/>
    <w:rsid w:val="00D658C6"/>
    <w:rsid w:val="00D669A2"/>
    <w:rsid w:val="00D67026"/>
    <w:rsid w:val="00D72B21"/>
    <w:rsid w:val="00D73488"/>
    <w:rsid w:val="00D86212"/>
    <w:rsid w:val="00D93BD2"/>
    <w:rsid w:val="00D94705"/>
    <w:rsid w:val="00D94B47"/>
    <w:rsid w:val="00D94EE0"/>
    <w:rsid w:val="00D958A9"/>
    <w:rsid w:val="00DA105F"/>
    <w:rsid w:val="00DA125C"/>
    <w:rsid w:val="00DA4D25"/>
    <w:rsid w:val="00DA5B25"/>
    <w:rsid w:val="00DB0B4A"/>
    <w:rsid w:val="00DB20C3"/>
    <w:rsid w:val="00DB5A23"/>
    <w:rsid w:val="00DD0C51"/>
    <w:rsid w:val="00DD2141"/>
    <w:rsid w:val="00DD3D6A"/>
    <w:rsid w:val="00DD3E96"/>
    <w:rsid w:val="00DD4798"/>
    <w:rsid w:val="00DD55AE"/>
    <w:rsid w:val="00DD574B"/>
    <w:rsid w:val="00DD6E68"/>
    <w:rsid w:val="00DD7469"/>
    <w:rsid w:val="00DD7B6A"/>
    <w:rsid w:val="00DE0D71"/>
    <w:rsid w:val="00DE3F58"/>
    <w:rsid w:val="00DE5449"/>
    <w:rsid w:val="00DE785E"/>
    <w:rsid w:val="00DF1385"/>
    <w:rsid w:val="00DF2F66"/>
    <w:rsid w:val="00DF554F"/>
    <w:rsid w:val="00DF5D55"/>
    <w:rsid w:val="00E0198D"/>
    <w:rsid w:val="00E02492"/>
    <w:rsid w:val="00E06587"/>
    <w:rsid w:val="00E06694"/>
    <w:rsid w:val="00E07AB2"/>
    <w:rsid w:val="00E136BB"/>
    <w:rsid w:val="00E13871"/>
    <w:rsid w:val="00E172B3"/>
    <w:rsid w:val="00E17AD7"/>
    <w:rsid w:val="00E22133"/>
    <w:rsid w:val="00E23B9D"/>
    <w:rsid w:val="00E24ED8"/>
    <w:rsid w:val="00E271C3"/>
    <w:rsid w:val="00E412F2"/>
    <w:rsid w:val="00E43D2A"/>
    <w:rsid w:val="00E44828"/>
    <w:rsid w:val="00E46461"/>
    <w:rsid w:val="00E512B4"/>
    <w:rsid w:val="00E54622"/>
    <w:rsid w:val="00E62818"/>
    <w:rsid w:val="00E652A3"/>
    <w:rsid w:val="00E72196"/>
    <w:rsid w:val="00E80490"/>
    <w:rsid w:val="00E80CA5"/>
    <w:rsid w:val="00E81603"/>
    <w:rsid w:val="00E90E4E"/>
    <w:rsid w:val="00E944DC"/>
    <w:rsid w:val="00E954AE"/>
    <w:rsid w:val="00E96213"/>
    <w:rsid w:val="00E9661A"/>
    <w:rsid w:val="00E969D9"/>
    <w:rsid w:val="00E97E17"/>
    <w:rsid w:val="00EA1C2C"/>
    <w:rsid w:val="00EA337B"/>
    <w:rsid w:val="00EA673B"/>
    <w:rsid w:val="00EB27D9"/>
    <w:rsid w:val="00EB44D7"/>
    <w:rsid w:val="00EB5636"/>
    <w:rsid w:val="00EC08C2"/>
    <w:rsid w:val="00EC5215"/>
    <w:rsid w:val="00EC7725"/>
    <w:rsid w:val="00ED3ECE"/>
    <w:rsid w:val="00ED47C5"/>
    <w:rsid w:val="00ED6D2F"/>
    <w:rsid w:val="00ED6D4D"/>
    <w:rsid w:val="00EE5922"/>
    <w:rsid w:val="00EF02FF"/>
    <w:rsid w:val="00EF0574"/>
    <w:rsid w:val="00EF1D07"/>
    <w:rsid w:val="00EF1E16"/>
    <w:rsid w:val="00EF2E8D"/>
    <w:rsid w:val="00EF614A"/>
    <w:rsid w:val="00EF6A4D"/>
    <w:rsid w:val="00F12E49"/>
    <w:rsid w:val="00F13408"/>
    <w:rsid w:val="00F15CA7"/>
    <w:rsid w:val="00F3234A"/>
    <w:rsid w:val="00F32BF9"/>
    <w:rsid w:val="00F3401A"/>
    <w:rsid w:val="00F43E40"/>
    <w:rsid w:val="00F448DF"/>
    <w:rsid w:val="00F45B68"/>
    <w:rsid w:val="00F46C6F"/>
    <w:rsid w:val="00F50232"/>
    <w:rsid w:val="00F5266B"/>
    <w:rsid w:val="00F527A0"/>
    <w:rsid w:val="00F534BF"/>
    <w:rsid w:val="00F606E8"/>
    <w:rsid w:val="00F72852"/>
    <w:rsid w:val="00F75344"/>
    <w:rsid w:val="00F81F09"/>
    <w:rsid w:val="00F8229B"/>
    <w:rsid w:val="00F832C5"/>
    <w:rsid w:val="00F92880"/>
    <w:rsid w:val="00F9463D"/>
    <w:rsid w:val="00F94C29"/>
    <w:rsid w:val="00FA34F0"/>
    <w:rsid w:val="00FA3CED"/>
    <w:rsid w:val="00FA5588"/>
    <w:rsid w:val="00FB0760"/>
    <w:rsid w:val="00FB1E00"/>
    <w:rsid w:val="00FB2583"/>
    <w:rsid w:val="00FB4586"/>
    <w:rsid w:val="00FB4A0D"/>
    <w:rsid w:val="00FB7966"/>
    <w:rsid w:val="00FC07C4"/>
    <w:rsid w:val="00FC0FE5"/>
    <w:rsid w:val="00FC2179"/>
    <w:rsid w:val="00FD05D8"/>
    <w:rsid w:val="00FD18E4"/>
    <w:rsid w:val="00FD1AA9"/>
    <w:rsid w:val="00FD215B"/>
    <w:rsid w:val="00FD7024"/>
    <w:rsid w:val="00FD754F"/>
    <w:rsid w:val="00FD7D26"/>
    <w:rsid w:val="00FE07E3"/>
    <w:rsid w:val="00FE1123"/>
    <w:rsid w:val="00FE1A5C"/>
    <w:rsid w:val="00FE1C43"/>
    <w:rsid w:val="00FE2FC0"/>
    <w:rsid w:val="00FE340B"/>
    <w:rsid w:val="00FE450D"/>
    <w:rsid w:val="00FE5E3A"/>
    <w:rsid w:val="00FE61AF"/>
    <w:rsid w:val="00FF0253"/>
    <w:rsid w:val="00FF0D69"/>
    <w:rsid w:val="00FF1EF4"/>
    <w:rsid w:val="00FF2915"/>
    <w:rsid w:val="00FF6DD0"/>
    <w:rsid w:val="00FF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CA5B8B-3F8E-48A7-8219-0421FC0E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379"/>
    <w:pPr>
      <w:spacing w:after="0" w:line="360" w:lineRule="atLeast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96213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5344"/>
    <w:pPr>
      <w:keepNext/>
      <w:keepLines/>
      <w:spacing w:before="120" w:after="120"/>
      <w:outlineLvl w:val="1"/>
    </w:pPr>
    <w:rPr>
      <w:rFonts w:eastAsiaTheme="majorEastAsia" w:cstheme="majorBidi"/>
      <w:i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F057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213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F0574"/>
    <w:rPr>
      <w:rFonts w:ascii="Cambria" w:eastAsia="Times New Roman" w:hAnsi="Cambria" w:cs="Times New Roman"/>
      <w:b/>
      <w:bCs/>
      <w:color w:val="4F81BD"/>
    </w:rPr>
  </w:style>
  <w:style w:type="paragraph" w:styleId="a3">
    <w:name w:val="List Paragraph"/>
    <w:aliases w:val="4.2.2"/>
    <w:basedOn w:val="a"/>
    <w:link w:val="a4"/>
    <w:uiPriority w:val="34"/>
    <w:qFormat/>
    <w:rsid w:val="001967BB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21">
    <w:name w:val="Основной текст (2)_"/>
    <w:link w:val="22"/>
    <w:rsid w:val="009E2AA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E2AA6"/>
    <w:pPr>
      <w:widowControl w:val="0"/>
      <w:shd w:val="clear" w:color="auto" w:fill="FFFFFF"/>
      <w:spacing w:line="322" w:lineRule="exact"/>
      <w:ind w:hanging="340"/>
      <w:jc w:val="center"/>
    </w:pPr>
    <w:rPr>
      <w:rFonts w:cstheme="minorBidi"/>
      <w:szCs w:val="28"/>
    </w:rPr>
  </w:style>
  <w:style w:type="character" w:customStyle="1" w:styleId="a4">
    <w:name w:val="Абзац списка Знак"/>
    <w:aliases w:val="4.2.2 Знак"/>
    <w:link w:val="a3"/>
    <w:uiPriority w:val="99"/>
    <w:locked/>
    <w:rsid w:val="00F81F09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F81F09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453580"/>
    <w:pPr>
      <w:spacing w:after="0" w:line="240" w:lineRule="auto"/>
    </w:pPr>
    <w:rPr>
      <w:rFonts w:eastAsiaTheme="minorHAnsi"/>
    </w:rPr>
  </w:style>
  <w:style w:type="paragraph" w:customStyle="1" w:styleId="ConsPlusTitle">
    <w:name w:val="ConsPlusTitle"/>
    <w:rsid w:val="00A65F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OTRNormal">
    <w:name w:val="OTR_Normal"/>
    <w:basedOn w:val="a"/>
    <w:link w:val="OTRNormal0"/>
    <w:rsid w:val="00C3327D"/>
    <w:pPr>
      <w:spacing w:before="60" w:after="120" w:line="240" w:lineRule="auto"/>
      <w:ind w:firstLine="567"/>
    </w:pPr>
    <w:rPr>
      <w:rFonts w:eastAsia="Times New Roman"/>
      <w:sz w:val="24"/>
      <w:szCs w:val="20"/>
      <w:lang w:eastAsia="ru-RU"/>
    </w:rPr>
  </w:style>
  <w:style w:type="character" w:customStyle="1" w:styleId="OTRNormal0">
    <w:name w:val="OTR_Normal Знак"/>
    <w:link w:val="OTRNormal"/>
    <w:rsid w:val="00C332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C77BA1"/>
    <w:pPr>
      <w:spacing w:after="120" w:line="480" w:lineRule="auto"/>
    </w:pPr>
    <w:rPr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77BA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1 Знак Знак Знак Знак Знак Знак"/>
    <w:basedOn w:val="a"/>
    <w:rsid w:val="00286E0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9468B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468B9"/>
    <w:rPr>
      <w:rFonts w:ascii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468B9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468B9"/>
    <w:rPr>
      <w:rFonts w:ascii="Calibri" w:hAnsi="Calibri" w:cs="Times New Roman"/>
    </w:rPr>
  </w:style>
  <w:style w:type="table" w:styleId="ac">
    <w:name w:val="Table Grid"/>
    <w:basedOn w:val="a1"/>
    <w:uiPriority w:val="39"/>
    <w:rsid w:val="00DA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76C2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</w:rPr>
  </w:style>
  <w:style w:type="character" w:styleId="ad">
    <w:name w:val="page number"/>
    <w:basedOn w:val="a0"/>
    <w:rsid w:val="00CA427C"/>
  </w:style>
  <w:style w:type="paragraph" w:styleId="ae">
    <w:name w:val="Normal (Web)"/>
    <w:basedOn w:val="a"/>
    <w:uiPriority w:val="99"/>
    <w:semiHidden/>
    <w:unhideWhenUsed/>
    <w:rsid w:val="00384835"/>
    <w:rPr>
      <w:rFonts w:eastAsiaTheme="minorHAnsi"/>
      <w:sz w:val="24"/>
      <w:szCs w:val="24"/>
    </w:rPr>
  </w:style>
  <w:style w:type="character" w:customStyle="1" w:styleId="name2">
    <w:name w:val="name2"/>
    <w:rsid w:val="009B3F8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75344"/>
    <w:rPr>
      <w:rFonts w:ascii="Times New Roman" w:eastAsiaTheme="majorEastAsia" w:hAnsi="Times New Roman" w:cstheme="majorBidi"/>
      <w:i/>
      <w:color w:val="000000" w:themeColor="text1"/>
      <w:sz w:val="28"/>
      <w:szCs w:val="26"/>
    </w:rPr>
  </w:style>
  <w:style w:type="paragraph" w:styleId="af">
    <w:name w:val="Body Text Indent"/>
    <w:basedOn w:val="a"/>
    <w:link w:val="af0"/>
    <w:uiPriority w:val="99"/>
    <w:semiHidden/>
    <w:unhideWhenUsed/>
    <w:rsid w:val="00A70A7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A70A7F"/>
    <w:rPr>
      <w:rFonts w:ascii="Calibri" w:hAnsi="Calibri" w:cs="Times New Roman"/>
    </w:rPr>
  </w:style>
  <w:style w:type="character" w:styleId="af1">
    <w:name w:val="footnote reference"/>
    <w:uiPriority w:val="99"/>
    <w:unhideWhenUsed/>
    <w:rsid w:val="00AF54E0"/>
    <w:rPr>
      <w:vertAlign w:val="superscript"/>
    </w:rPr>
  </w:style>
  <w:style w:type="paragraph" w:styleId="af2">
    <w:name w:val="footnote text"/>
    <w:basedOn w:val="a"/>
    <w:link w:val="af3"/>
    <w:uiPriority w:val="99"/>
    <w:unhideWhenUsed/>
    <w:rsid w:val="00AF54E0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AF54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1074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TOC Heading"/>
    <w:basedOn w:val="1"/>
    <w:next w:val="a"/>
    <w:uiPriority w:val="39"/>
    <w:unhideWhenUsed/>
    <w:qFormat/>
    <w:rsid w:val="00FD7D26"/>
    <w:pP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FD7D26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FD7D26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FD7D26"/>
    <w:pPr>
      <w:spacing w:after="100" w:line="259" w:lineRule="auto"/>
      <w:ind w:left="440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FD7D26"/>
    <w:pPr>
      <w:spacing w:after="100" w:line="259" w:lineRule="auto"/>
      <w:ind w:left="660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FD7D26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FD7D26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FD7D26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FD7D26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FD7D26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78526C"/>
    <w:rPr>
      <w:rFonts w:eastAsiaTheme="minorHAnsi"/>
    </w:rPr>
  </w:style>
  <w:style w:type="paragraph" w:styleId="af5">
    <w:name w:val="Revision"/>
    <w:hidden/>
    <w:uiPriority w:val="99"/>
    <w:semiHidden/>
    <w:rsid w:val="004F6D53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af6">
    <w:name w:val="endnote text"/>
    <w:basedOn w:val="a"/>
    <w:link w:val="af7"/>
    <w:uiPriority w:val="99"/>
    <w:semiHidden/>
    <w:unhideWhenUsed/>
    <w:rsid w:val="00C13C1F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13C1F"/>
    <w:rPr>
      <w:rFonts w:eastAsiaTheme="minorHAnsi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C13C1F"/>
    <w:rPr>
      <w:vertAlign w:val="superscript"/>
    </w:rPr>
  </w:style>
  <w:style w:type="paragraph" w:customStyle="1" w:styleId="Default">
    <w:name w:val="Default"/>
    <w:rsid w:val="00C13C1F"/>
    <w:pPr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C13C1F"/>
    <w:pPr>
      <w:spacing w:line="240" w:lineRule="auto"/>
      <w:jc w:val="left"/>
    </w:pPr>
    <w:rPr>
      <w:rFonts w:ascii="Segoe UI" w:eastAsiaTheme="minorHAns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C13C1F"/>
    <w:rPr>
      <w:rFonts w:ascii="Segoe UI" w:eastAsiaTheme="minorHAnsi" w:hAnsi="Segoe UI" w:cs="Segoe UI"/>
      <w:sz w:val="18"/>
      <w:szCs w:val="18"/>
    </w:rPr>
  </w:style>
  <w:style w:type="character" w:customStyle="1" w:styleId="docdata">
    <w:name w:val="docdata"/>
    <w:aliases w:val="docy,v5,2028,bqiaagaaeyqcaaagiaiaaaojbwaabzchaaaaaaaaaaaaaaaaaaaaaaaaaaaaaaaaaaaaaaaaaaaaaaaaaaaaaaaaaaaaaaaaaaaaaaaaaaaaaaaaaaaaaaaaaaaaaaaaaaaaaaaaaaaaaaaaaaaaaaaaaaaaaaaaaaaaaaaaaaaaaaaaaaaaaaaaaaaaaaaaaaaaaaaaaaaaaaaaaaaaaaaaaaaaaaaaaaaaaaaa"/>
    <w:basedOn w:val="a0"/>
    <w:rsid w:val="002C0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034D7-75CC-42C7-B273-C5D2069DE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63</Pages>
  <Words>19546</Words>
  <Characters>111415</Characters>
  <Application>Microsoft Office Word</Application>
  <DocSecurity>0</DocSecurity>
  <Lines>928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130700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Перфилова Мария Павловна</dc:creator>
  <cp:lastModifiedBy>Перфилова Мария Павловна</cp:lastModifiedBy>
  <cp:revision>104</cp:revision>
  <dcterms:created xsi:type="dcterms:W3CDTF">2025-03-03T15:33:00Z</dcterms:created>
  <dcterms:modified xsi:type="dcterms:W3CDTF">2026-03-11T12:50:00Z</dcterms:modified>
</cp:coreProperties>
</file>